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C1AAA0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006F2306" w:rsidRPr="006F2306">
        <w:rPr>
          <w:bCs/>
          <w:noProof w:val="0"/>
          <w:sz w:val="24"/>
          <w:szCs w:val="24"/>
        </w:rPr>
        <w:t>R2-2203267</w:t>
      </w:r>
    </w:p>
    <w:p w14:paraId="11776FA6" w14:textId="3DFAB8A5"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030599">
        <w:rPr>
          <w:rFonts w:eastAsia="SimSun"/>
          <w:bCs/>
          <w:sz w:val="24"/>
          <w:szCs w:val="24"/>
          <w:lang w:eastAsia="zh-CN"/>
        </w:rPr>
        <w:t>21</w:t>
      </w:r>
      <w:r w:rsidRPr="00A36F5F">
        <w:rPr>
          <w:rFonts w:eastAsia="SimSun"/>
          <w:bCs/>
          <w:sz w:val="24"/>
          <w:szCs w:val="24"/>
          <w:lang w:eastAsia="zh-CN"/>
        </w:rPr>
        <w:t xml:space="preserve"> </w:t>
      </w:r>
      <w:r w:rsidR="00030599">
        <w:rPr>
          <w:rFonts w:eastAsia="SimSun"/>
          <w:bCs/>
          <w:sz w:val="24"/>
          <w:szCs w:val="24"/>
          <w:lang w:eastAsia="zh-CN"/>
        </w:rPr>
        <w:t>February</w:t>
      </w:r>
      <w:r w:rsidRPr="00A36F5F">
        <w:rPr>
          <w:rFonts w:eastAsia="SimSun"/>
          <w:bCs/>
          <w:sz w:val="24"/>
          <w:szCs w:val="24"/>
          <w:lang w:eastAsia="zh-CN"/>
        </w:rPr>
        <w:t xml:space="preserve"> </w:t>
      </w:r>
      <w:r w:rsidR="00030599">
        <w:rPr>
          <w:rFonts w:eastAsia="SimSun"/>
          <w:bCs/>
          <w:sz w:val="24"/>
          <w:szCs w:val="24"/>
          <w:lang w:eastAsia="zh-CN"/>
        </w:rPr>
        <w:t xml:space="preserve">– 03 March </w:t>
      </w:r>
      <w:r w:rsidRPr="00A36F5F">
        <w:rPr>
          <w:rFonts w:eastAsia="SimSun"/>
          <w:bCs/>
          <w:sz w:val="24"/>
          <w:szCs w:val="24"/>
          <w:lang w:eastAsia="zh-CN"/>
        </w:rPr>
        <w:t>202</w:t>
      </w:r>
      <w:r w:rsidR="00030599">
        <w:rPr>
          <w:rFonts w:eastAsia="SimSun"/>
          <w:bCs/>
          <w:sz w:val="24"/>
          <w:szCs w:val="24"/>
          <w:lang w:eastAsia="zh-CN"/>
        </w:rPr>
        <w:t>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86DB11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537BD">
        <w:rPr>
          <w:rFonts w:cs="Arial"/>
          <w:b/>
          <w:bCs/>
          <w:sz w:val="24"/>
        </w:rPr>
        <w:t>6.1.4.1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840BF5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537BD" w:rsidRPr="004537BD">
        <w:rPr>
          <w:rFonts w:ascii="Arial" w:hAnsi="Arial" w:cs="Arial"/>
          <w:b/>
          <w:bCs/>
          <w:sz w:val="24"/>
        </w:rPr>
        <w:t>Clarification on meaning of dual PA in DC location reporting</w:t>
      </w:r>
    </w:p>
    <w:p w14:paraId="1F147C23" w14:textId="40B10AF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37BD">
        <w:rPr>
          <w:rFonts w:ascii="Arial" w:hAnsi="Arial" w:cs="Arial"/>
          <w:b/>
          <w:bCs/>
          <w:sz w:val="24"/>
        </w:rPr>
        <w:t>NR_RF_FR1-Core</w:t>
      </w:r>
      <w:r w:rsidRPr="00112F1A">
        <w:rPr>
          <w:rFonts w:ascii="Arial" w:hAnsi="Arial" w:cs="Arial"/>
          <w:b/>
          <w:bCs/>
          <w:sz w:val="24"/>
        </w:rPr>
        <w:t xml:space="preserve"> </w:t>
      </w:r>
      <w:r>
        <w:rPr>
          <w:rFonts w:ascii="Arial" w:hAnsi="Arial" w:cs="Arial"/>
          <w:b/>
          <w:bCs/>
          <w:sz w:val="24"/>
        </w:rPr>
        <w:t xml:space="preserve">- Release </w:t>
      </w:r>
      <w:r w:rsidR="004537B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E2B1505" w:rsidR="007F2E08" w:rsidRDefault="005F6926" w:rsidP="00A209D6">
      <w:r>
        <w:t xml:space="preserve">The DC location reporting was originally introduced in NR Rel-15, and later extended in Rel-16 to cover the case where UE reports two DC locations (see </w:t>
      </w:r>
      <w:hyperlink r:id="rId12" w:history="1">
        <w:r w:rsidRPr="005F6926">
          <w:rPr>
            <w:rStyle w:val="Hyperlink"/>
          </w:rPr>
          <w:t>R2-2102207</w:t>
        </w:r>
      </w:hyperlink>
      <w:r>
        <w:t xml:space="preserve">). There has been also one clarification CR to the Rel-16 mechanism (see </w:t>
      </w:r>
      <w:hyperlink r:id="rId13" w:history="1">
        <w:r w:rsidRPr="005F6926">
          <w:rPr>
            <w:rStyle w:val="Hyperlink"/>
          </w:rPr>
          <w:t>R2-2109090</w:t>
        </w:r>
      </w:hyperlink>
      <w:r>
        <w:t>), clarifying the second DC location is never reported if the SCell is deactivated. In this contribution, we discuss whether there are further cases where the second DC location is not reported.</w:t>
      </w:r>
    </w:p>
    <w:p w14:paraId="4F547731" w14:textId="790E7D02" w:rsidR="00A209D6" w:rsidRPr="006E13D1" w:rsidRDefault="00A209D6" w:rsidP="00B7538C">
      <w:pPr>
        <w:pStyle w:val="Heading1"/>
      </w:pPr>
      <w:r w:rsidRPr="006E13D1">
        <w:t>2</w:t>
      </w:r>
      <w:r w:rsidRPr="006E13D1">
        <w:tab/>
      </w:r>
      <w:r w:rsidR="004537BD">
        <w:t>DC location reporting in Rel-16</w:t>
      </w:r>
      <w:r w:rsidRPr="006E13D1">
        <w:t xml:space="preserve"> </w:t>
      </w:r>
    </w:p>
    <w:p w14:paraId="1CC4DCDB" w14:textId="59D6B0B3" w:rsidR="004537BD" w:rsidRDefault="004537BD" w:rsidP="00B7538C">
      <w:r>
        <w:t>The current DC location reporting was aimed for cases when UE can report up to two DC locations, which would typically be the case when UE support dual PA architecture. However, this was never made explicit in the configuration, but the existing field description indicates following: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4E2751" w:rsidRPr="004E2751" w14:paraId="0B93901C" w14:textId="77777777" w:rsidTr="004E2751">
        <w:tc>
          <w:tcPr>
            <w:tcW w:w="9493" w:type="dxa"/>
            <w:tcBorders>
              <w:top w:val="single" w:sz="4" w:space="0" w:color="auto"/>
              <w:left w:val="single" w:sz="4" w:space="0" w:color="auto"/>
              <w:bottom w:val="single" w:sz="4" w:space="0" w:color="auto"/>
              <w:right w:val="single" w:sz="4" w:space="0" w:color="auto"/>
            </w:tcBorders>
            <w:hideMark/>
          </w:tcPr>
          <w:p w14:paraId="04880CA8" w14:textId="77777777" w:rsidR="004E2751" w:rsidRPr="004E2751" w:rsidRDefault="004E2751" w:rsidP="003B2F30">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b/>
                <w:i/>
                <w:sz w:val="18"/>
                <w:szCs w:val="22"/>
                <w:lang w:eastAsia="sv-SE"/>
              </w:rPr>
              <w:t>secondPA-TxDirectCurrent</w:t>
            </w:r>
          </w:p>
          <w:p w14:paraId="725A4199" w14:textId="77777777" w:rsidR="004E2751" w:rsidRPr="004E2751" w:rsidRDefault="004E2751" w:rsidP="003B2F30">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sz w:val="18"/>
                <w:szCs w:val="22"/>
                <w:lang w:eastAsia="sv-SE"/>
              </w:rPr>
              <w:t xml:space="preserve">The uplink Tx Direct Current location used by the UE with the second PA </w:t>
            </w:r>
            <w:r w:rsidRPr="004E2751">
              <w:rPr>
                <w:rFonts w:ascii="Arial" w:eastAsia="SimSun" w:hAnsi="Arial"/>
                <w:sz w:val="18"/>
                <w:szCs w:val="22"/>
                <w:highlight w:val="yellow"/>
                <w:lang w:eastAsia="sv-SE"/>
              </w:rPr>
              <w:t>for the UEs which support dual PA</w:t>
            </w:r>
            <w:r w:rsidRPr="004E2751">
              <w:rPr>
                <w:rFonts w:ascii="Arial" w:eastAsia="SimSun" w:hAnsi="Arial"/>
                <w:sz w:val="18"/>
                <w:szCs w:val="22"/>
                <w:lang w:eastAsia="sv-SE"/>
              </w:rPr>
              <w:t xml:space="preserve"> for this uplink carrier aggregation. </w:t>
            </w:r>
            <w:r w:rsidRPr="004E2751">
              <w:rPr>
                <w:rFonts w:ascii="Arial" w:hAnsi="Arial"/>
                <w:sz w:val="18"/>
                <w:szCs w:val="22"/>
                <w:lang w:eastAsia="sv-SE"/>
              </w:rPr>
              <w:t xml:space="preserve">This field shall be absent for the </w:t>
            </w:r>
            <w:r w:rsidRPr="004E2751">
              <w:rPr>
                <w:rFonts w:ascii="Arial" w:hAnsi="Arial"/>
                <w:i/>
                <w:sz w:val="18"/>
                <w:szCs w:val="22"/>
                <w:lang w:eastAsia="sv-SE"/>
              </w:rPr>
              <w:t>UplinkTxDirectCurrentTwoCarrier</w:t>
            </w:r>
            <w:r w:rsidRPr="004E2751">
              <w:rPr>
                <w:rFonts w:ascii="Arial" w:hAnsi="Arial"/>
                <w:sz w:val="18"/>
                <w:szCs w:val="22"/>
                <w:lang w:eastAsia="sv-SE"/>
              </w:rPr>
              <w:t xml:space="preserve"> entity where </w:t>
            </w:r>
            <w:r w:rsidRPr="004E2751">
              <w:rPr>
                <w:rFonts w:ascii="Arial" w:hAnsi="Arial"/>
                <w:i/>
                <w:sz w:val="18"/>
                <w:szCs w:val="22"/>
                <w:lang w:eastAsia="sv-SE"/>
              </w:rPr>
              <w:t>deactivatedCarrier</w:t>
            </w:r>
            <w:r w:rsidRPr="004E2751">
              <w:rPr>
                <w:rFonts w:ascii="Arial" w:hAnsi="Arial"/>
                <w:sz w:val="18"/>
                <w:szCs w:val="22"/>
                <w:lang w:eastAsia="sv-SE"/>
              </w:rPr>
              <w:t xml:space="preserve"> of </w:t>
            </w:r>
            <w:r w:rsidRPr="004E2751">
              <w:rPr>
                <w:rFonts w:ascii="Arial" w:hAnsi="Arial"/>
                <w:i/>
                <w:sz w:val="18"/>
                <w:szCs w:val="22"/>
                <w:lang w:eastAsia="sv-SE"/>
              </w:rPr>
              <w:t>carrierOneInfo</w:t>
            </w:r>
            <w:r w:rsidRPr="004E2751">
              <w:rPr>
                <w:rFonts w:ascii="Arial" w:hAnsi="Arial"/>
                <w:sz w:val="18"/>
                <w:szCs w:val="22"/>
                <w:lang w:eastAsia="sv-SE"/>
              </w:rPr>
              <w:t xml:space="preserve"> or </w:t>
            </w:r>
            <w:r w:rsidRPr="004E2751">
              <w:rPr>
                <w:rFonts w:ascii="Arial" w:hAnsi="Arial"/>
                <w:i/>
                <w:sz w:val="18"/>
                <w:szCs w:val="22"/>
                <w:lang w:eastAsia="sv-SE"/>
              </w:rPr>
              <w:t>carrierTwoInfo</w:t>
            </w:r>
            <w:r w:rsidRPr="004E2751">
              <w:rPr>
                <w:rFonts w:ascii="Arial" w:hAnsi="Arial"/>
                <w:sz w:val="18"/>
                <w:szCs w:val="22"/>
                <w:lang w:eastAsia="sv-SE"/>
              </w:rPr>
              <w:t xml:space="preserve"> is set to </w:t>
            </w:r>
            <w:r w:rsidRPr="004E2751">
              <w:rPr>
                <w:rFonts w:ascii="Arial" w:hAnsi="Arial"/>
                <w:i/>
                <w:sz w:val="18"/>
                <w:szCs w:val="22"/>
                <w:lang w:eastAsia="sv-SE"/>
              </w:rPr>
              <w:t>deactivated</w:t>
            </w:r>
            <w:r w:rsidRPr="004E2751">
              <w:rPr>
                <w:rFonts w:ascii="Arial" w:hAnsi="Arial"/>
                <w:sz w:val="18"/>
                <w:szCs w:val="22"/>
                <w:lang w:eastAsia="sv-SE"/>
              </w:rPr>
              <w:t>.</w:t>
            </w:r>
          </w:p>
        </w:tc>
      </w:tr>
    </w:tbl>
    <w:p w14:paraId="42275FD1" w14:textId="4EA647D8" w:rsidR="004E2751" w:rsidRPr="004E2751" w:rsidRDefault="004E2751" w:rsidP="004E2751">
      <w:pPr>
        <w:spacing w:before="180"/>
        <w:rPr>
          <w:i/>
          <w:iCs/>
        </w:rPr>
      </w:pPr>
      <w:r>
        <w:t xml:space="preserve">Hence, as there exist the per-BC capability </w:t>
      </w:r>
      <w:r w:rsidRPr="004E2751">
        <w:rPr>
          <w:i/>
          <w:iCs/>
        </w:rPr>
        <w:t>dualPA-Architecture</w:t>
      </w:r>
      <w:r>
        <w:t xml:space="preserve"> -see below: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E2751" w:rsidRPr="001F4300" w14:paraId="55D47A4E" w14:textId="77777777" w:rsidTr="002E4265">
        <w:trPr>
          <w:cantSplit/>
          <w:tblHeader/>
        </w:trPr>
        <w:tc>
          <w:tcPr>
            <w:tcW w:w="6917" w:type="dxa"/>
          </w:tcPr>
          <w:p w14:paraId="04BC6D80" w14:textId="77777777" w:rsidR="004E2751" w:rsidRPr="004E2751" w:rsidRDefault="004E2751" w:rsidP="003B2F30">
            <w:pPr>
              <w:pStyle w:val="TAL"/>
              <w:rPr>
                <w:b/>
                <w:i/>
              </w:rPr>
            </w:pPr>
            <w:r w:rsidRPr="004E2751">
              <w:rPr>
                <w:b/>
                <w:i/>
              </w:rPr>
              <w:t>dualPA-Architecture</w:t>
            </w:r>
          </w:p>
          <w:p w14:paraId="4BC1688B" w14:textId="77777777" w:rsidR="004E2751" w:rsidRPr="001F4300" w:rsidRDefault="004E2751" w:rsidP="003B2F30">
            <w:pPr>
              <w:pStyle w:val="TAL"/>
              <w:rPr>
                <w:b/>
                <w:i/>
              </w:rPr>
            </w:pPr>
            <w:r w:rsidRPr="004E2751">
              <w:rPr>
                <w:highlight w:val="yellow"/>
              </w:rPr>
              <w:t>For band combinations with single-band with UL CA</w:t>
            </w:r>
            <w:r w:rsidRPr="004E2751">
              <w:t>, this field indicates the support of dual PA. If absent in such band combinations, the UE supports single PA for all the ULs. For other band combinations, this field is not applicable.</w:t>
            </w:r>
          </w:p>
        </w:tc>
      </w:tr>
    </w:tbl>
    <w:p w14:paraId="2FFF1AA5" w14:textId="23C9B7FE" w:rsidR="004E2751" w:rsidRDefault="004E2751" w:rsidP="004E2751">
      <w:pPr>
        <w:spacing w:before="180"/>
      </w:pPr>
      <w:r>
        <w:t>It is not clear if this intends to say that only UEs that indicate this capability shall use this field, or whether UEs that do not support dualPA-Architecture can also indicate two DC location?</w:t>
      </w:r>
    </w:p>
    <w:p w14:paraId="271AD6B0" w14:textId="2A54672B" w:rsidR="004E2751" w:rsidRDefault="004E2751" w:rsidP="00B7538C">
      <w:r>
        <w:t>However, the UE capability for the Rel-16 DC location reporting makes no mention of the linkage to the dual PA architecture, only to intra-band UL CA (as shown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E2751" w:rsidRPr="001F4300" w14:paraId="2A5CF7DA" w14:textId="77777777" w:rsidTr="002E4265">
        <w:trPr>
          <w:cantSplit/>
          <w:tblHeader/>
        </w:trPr>
        <w:tc>
          <w:tcPr>
            <w:tcW w:w="6917" w:type="dxa"/>
          </w:tcPr>
          <w:p w14:paraId="1A41C56B" w14:textId="77777777" w:rsidR="004E2751" w:rsidRPr="004E2751" w:rsidRDefault="004E2751" w:rsidP="003B2F30">
            <w:pPr>
              <w:pStyle w:val="TAL"/>
              <w:rPr>
                <w:b/>
                <w:i/>
              </w:rPr>
            </w:pPr>
            <w:r w:rsidRPr="004E2751">
              <w:rPr>
                <w:b/>
                <w:i/>
              </w:rPr>
              <w:t>uplinkTxDC-TwoCarrierReport-r16</w:t>
            </w:r>
          </w:p>
          <w:p w14:paraId="683F659F" w14:textId="77777777" w:rsidR="004E2751" w:rsidRPr="004E2751" w:rsidRDefault="004E2751" w:rsidP="003B2F30">
            <w:pPr>
              <w:pStyle w:val="TAL"/>
            </w:pPr>
            <w:r w:rsidRPr="004E2751">
              <w:t>Indicates whether the UE supports the uplink Tx Direct Current subcarrier location(s) reporting when configured with uplink CA with two carriers.</w:t>
            </w:r>
          </w:p>
          <w:p w14:paraId="632A771A" w14:textId="77777777" w:rsidR="004E2751" w:rsidRPr="004E2751" w:rsidRDefault="004E2751" w:rsidP="003B2F30">
            <w:pPr>
              <w:pStyle w:val="TAL"/>
              <w:rPr>
                <w:b/>
                <w:i/>
              </w:rPr>
            </w:pPr>
            <w:r w:rsidRPr="004E2751">
              <w:t xml:space="preserve">It is applicable only for (NG)EN-DC/NE-DC and NR CA where the </w:t>
            </w:r>
            <w:r w:rsidRPr="002833A9">
              <w:rPr>
                <w:highlight w:val="yellow"/>
              </w:rPr>
              <w:t>NR has intra-band uplink CA with two uplink carriers.</w:t>
            </w:r>
          </w:p>
        </w:tc>
        <w:tc>
          <w:tcPr>
            <w:tcW w:w="709" w:type="dxa"/>
          </w:tcPr>
          <w:p w14:paraId="6F280153" w14:textId="77777777" w:rsidR="004E2751" w:rsidRPr="004E2751" w:rsidRDefault="004E2751" w:rsidP="003B2F30">
            <w:pPr>
              <w:pStyle w:val="TAL"/>
              <w:jc w:val="center"/>
            </w:pPr>
            <w:r w:rsidRPr="004E2751">
              <w:rPr>
                <w:lang w:eastAsia="ko-KR"/>
              </w:rPr>
              <w:t>BC</w:t>
            </w:r>
          </w:p>
        </w:tc>
        <w:tc>
          <w:tcPr>
            <w:tcW w:w="567" w:type="dxa"/>
          </w:tcPr>
          <w:p w14:paraId="6CC7C808" w14:textId="77777777" w:rsidR="004E2751" w:rsidRPr="004E2751" w:rsidRDefault="004E2751" w:rsidP="003B2F30">
            <w:pPr>
              <w:pStyle w:val="TAL"/>
              <w:jc w:val="center"/>
            </w:pPr>
            <w:r w:rsidRPr="004E2751">
              <w:t>No</w:t>
            </w:r>
          </w:p>
        </w:tc>
        <w:tc>
          <w:tcPr>
            <w:tcW w:w="709" w:type="dxa"/>
          </w:tcPr>
          <w:p w14:paraId="4751D6EA" w14:textId="77777777" w:rsidR="004E2751" w:rsidRPr="004E2751" w:rsidRDefault="004E2751" w:rsidP="003B2F30">
            <w:pPr>
              <w:pStyle w:val="TAL"/>
              <w:jc w:val="center"/>
              <w:rPr>
                <w:bCs/>
                <w:iCs/>
              </w:rPr>
            </w:pPr>
            <w:r w:rsidRPr="004E2751">
              <w:rPr>
                <w:bCs/>
                <w:iCs/>
              </w:rPr>
              <w:t>N/A</w:t>
            </w:r>
          </w:p>
        </w:tc>
        <w:tc>
          <w:tcPr>
            <w:tcW w:w="728" w:type="dxa"/>
          </w:tcPr>
          <w:p w14:paraId="29AE9A2A" w14:textId="77777777" w:rsidR="004E2751" w:rsidRPr="001F4300" w:rsidRDefault="004E2751" w:rsidP="003B2F30">
            <w:pPr>
              <w:pStyle w:val="TAL"/>
              <w:jc w:val="center"/>
              <w:rPr>
                <w:bCs/>
                <w:iCs/>
              </w:rPr>
            </w:pPr>
            <w:r w:rsidRPr="004E2751">
              <w:rPr>
                <w:bCs/>
                <w:iCs/>
              </w:rPr>
              <w:t>N/A</w:t>
            </w:r>
          </w:p>
        </w:tc>
      </w:tr>
    </w:tbl>
    <w:p w14:paraId="71ED16D7" w14:textId="1B747F10" w:rsidR="004E2751" w:rsidRDefault="004E2751" w:rsidP="002833A9">
      <w:pPr>
        <w:spacing w:before="180"/>
      </w:pPr>
      <w:r w:rsidRPr="004E2751">
        <w:rPr>
          <w:b/>
          <w:bCs/>
        </w:rPr>
        <w:t>Observation 1:</w:t>
      </w:r>
      <w:r>
        <w:t xml:space="preserve"> The Rel-16 DC location reporting is </w:t>
      </w:r>
      <w:r w:rsidR="002833A9">
        <w:t>only intended for (NG)EN-DC, NE-</w:t>
      </w:r>
      <w:r w:rsidR="00D16210">
        <w:t>DC,</w:t>
      </w:r>
      <w:r w:rsidR="002833A9">
        <w:t xml:space="preserve"> and NR intra-band UL CA (i.e. it is NOT intended for NR-DC)</w:t>
      </w:r>
      <w:r>
        <w:t>.</w:t>
      </w:r>
    </w:p>
    <w:p w14:paraId="4C5D59C9" w14:textId="0E59B610" w:rsidR="002833A9" w:rsidRDefault="002833A9" w:rsidP="002833A9">
      <w:r w:rsidRPr="004E2751">
        <w:rPr>
          <w:b/>
          <w:bCs/>
        </w:rPr>
        <w:t xml:space="preserve">Observation </w:t>
      </w:r>
      <w:r>
        <w:rPr>
          <w:b/>
          <w:bCs/>
        </w:rPr>
        <w:t>2</w:t>
      </w:r>
      <w:r w:rsidRPr="004E2751">
        <w:rPr>
          <w:b/>
          <w:bCs/>
        </w:rPr>
        <w:t>:</w:t>
      </w:r>
      <w:r>
        <w:t xml:space="preserve"> The Rel-16 DC location reporting is implicitly tied to the support of dual PA architecture.</w:t>
      </w:r>
    </w:p>
    <w:p w14:paraId="5F9BAD17" w14:textId="67639416" w:rsidR="002833A9" w:rsidRDefault="002833A9" w:rsidP="002833A9">
      <w:r>
        <w:t xml:space="preserve">The DC location reporting is also linked to the intra-band UL CA cases, which would typically be contiguous UL CA, in which case it's quite likely UE only uses single PA (with larger bandwidth) anyway. From network viewpoint, this creates ambiguity since the Rel-16 DC location signalling can have larger overhead: If the UE is not dual PA - capable, are there any cases where it could report two DC locations? If there are none, then the Rel-16 DC location reporting need not be </w:t>
      </w:r>
      <w:r w:rsidR="00D16210">
        <w:t>used,</w:t>
      </w:r>
      <w:r>
        <w:t xml:space="preserve"> and network can use the Rel-15 DC location reporting instead. </w:t>
      </w:r>
    </w:p>
    <w:p w14:paraId="38D322D8" w14:textId="07146DC8" w:rsidR="002833A9" w:rsidRDefault="002833A9" w:rsidP="002833A9">
      <w:r w:rsidRPr="002833A9">
        <w:rPr>
          <w:b/>
          <w:bCs/>
        </w:rPr>
        <w:lastRenderedPageBreak/>
        <w:t>Observation 3:</w:t>
      </w:r>
      <w:r>
        <w:t xml:space="preserve"> Current RAN2 specifications do not clearly indicate whether Rel-16 DC location reporting mechanism is only useful for cases where UE supports the capability </w:t>
      </w:r>
      <w:r>
        <w:rPr>
          <w:i/>
          <w:iCs/>
        </w:rPr>
        <w:t>dualPA-Architecture</w:t>
      </w:r>
      <w:r>
        <w:t xml:space="preserve">.  </w:t>
      </w:r>
    </w:p>
    <w:p w14:paraId="0011158A" w14:textId="16844427" w:rsidR="004E2751" w:rsidRDefault="002833A9" w:rsidP="004E2751">
      <w:r>
        <w:t>While we understand this may be tied to the RAN4 interpretation, it would be at least good to understand the common view in RAN2: If UE doesn't support dualPA-Architecture, will it ever indicate second DC location? In our understanding, this seems not to be the case so we would propose to clarify this in the UE capabilities.</w:t>
      </w:r>
    </w:p>
    <w:p w14:paraId="75749108" w14:textId="4DA6EBCC" w:rsidR="002833A9" w:rsidRDefault="002833A9" w:rsidP="002833A9">
      <w:r w:rsidRPr="002833A9">
        <w:rPr>
          <w:b/>
          <w:bCs/>
        </w:rPr>
        <w:t xml:space="preserve">Proposal </w:t>
      </w:r>
      <w:r w:rsidR="00E52E66">
        <w:rPr>
          <w:b/>
          <w:bCs/>
        </w:rPr>
        <w:t>1</w:t>
      </w:r>
      <w:r w:rsidRPr="002833A9">
        <w:rPr>
          <w:b/>
          <w:bCs/>
        </w:rPr>
        <w:t>:</w:t>
      </w:r>
      <w:r>
        <w:t xml:space="preserve"> UE </w:t>
      </w:r>
      <w:r w:rsidRPr="002E4265">
        <w:rPr>
          <w:u w:val="single"/>
        </w:rPr>
        <w:t>supporting</w:t>
      </w:r>
      <w:r>
        <w:t xml:space="preserve"> </w:t>
      </w:r>
      <w:r w:rsidRPr="00E83C9D">
        <w:rPr>
          <w:i/>
          <w:iCs/>
        </w:rPr>
        <w:t>dualPA-Architecture</w:t>
      </w:r>
      <w:r>
        <w:t xml:space="preserve"> </w:t>
      </w:r>
      <w:r w:rsidR="00E83C9D">
        <w:t xml:space="preserve">for a BC </w:t>
      </w:r>
      <w:r w:rsidR="00E52E66">
        <w:t xml:space="preserve">always </w:t>
      </w:r>
      <w:r>
        <w:t>report</w:t>
      </w:r>
      <w:r w:rsidR="00E52E66">
        <w:t>s</w:t>
      </w:r>
      <w:r>
        <w:t xml:space="preserve"> two DC locations for the </w:t>
      </w:r>
      <w:r w:rsidR="00E83C9D">
        <w:t>BC</w:t>
      </w:r>
      <w:r>
        <w:t>.</w:t>
      </w:r>
    </w:p>
    <w:p w14:paraId="48798EDF" w14:textId="17B0C435" w:rsidR="00E83C9D" w:rsidRDefault="00E83C9D" w:rsidP="00E83C9D">
      <w:r w:rsidRPr="002833A9">
        <w:rPr>
          <w:b/>
          <w:bCs/>
        </w:rPr>
        <w:t xml:space="preserve">Proposal </w:t>
      </w:r>
      <w:r w:rsidR="00E52E66">
        <w:rPr>
          <w:b/>
          <w:bCs/>
        </w:rPr>
        <w:t>2</w:t>
      </w:r>
      <w:r w:rsidRPr="002833A9">
        <w:rPr>
          <w:b/>
          <w:bCs/>
        </w:rPr>
        <w:t>:</w:t>
      </w:r>
      <w:r>
        <w:t xml:space="preserve"> UE </w:t>
      </w:r>
      <w:r w:rsidRPr="002E4265">
        <w:rPr>
          <w:u w:val="single"/>
        </w:rPr>
        <w:t>not supporting</w:t>
      </w:r>
      <w:r>
        <w:t xml:space="preserve"> </w:t>
      </w:r>
      <w:r w:rsidRPr="00E83C9D">
        <w:rPr>
          <w:i/>
          <w:iCs/>
        </w:rPr>
        <w:t>dualPA-Architecture</w:t>
      </w:r>
      <w:r>
        <w:t xml:space="preserve"> for a BC always report one DC location for the BC.</w:t>
      </w:r>
    </w:p>
    <w:p w14:paraId="7CDE411B" w14:textId="6BD20D74" w:rsidR="002833A9" w:rsidRDefault="00E52E66" w:rsidP="004E2751">
      <w:r w:rsidRPr="002E4265">
        <w:rPr>
          <w:b/>
          <w:bCs/>
        </w:rPr>
        <w:t>Proposal 3:</w:t>
      </w:r>
      <w:r>
        <w:t xml:space="preserve"> If P1 and P2 are agreed, RAN2 to discuss how to capture the</w:t>
      </w:r>
      <w:r w:rsidR="002E4265">
        <w:t>m</w:t>
      </w:r>
      <w:r>
        <w:t xml:space="preserve"> in specifications.</w:t>
      </w:r>
    </w:p>
    <w:p w14:paraId="5FF2457F" w14:textId="12DF3FAF" w:rsidR="00A209D6" w:rsidRPr="006E13D1" w:rsidRDefault="00E83C9D" w:rsidP="00A209D6">
      <w:pPr>
        <w:pStyle w:val="Heading1"/>
      </w:pPr>
      <w:r>
        <w:t>3</w:t>
      </w:r>
      <w:r w:rsidR="00A209D6" w:rsidRPr="006E13D1">
        <w:tab/>
      </w:r>
      <w:r w:rsidR="008C3057">
        <w:t>Conclusion</w:t>
      </w:r>
    </w:p>
    <w:p w14:paraId="7B7240A4" w14:textId="1408F599" w:rsidR="004F73A7" w:rsidRPr="006E13D1" w:rsidRDefault="004F73A7" w:rsidP="00A209D6">
      <w:r>
        <w:t>This documents has made</w:t>
      </w:r>
      <w:r w:rsidR="004F4540">
        <w:t xml:space="preserve"> the following observations:</w:t>
      </w:r>
    </w:p>
    <w:p w14:paraId="5B9C2EFD" w14:textId="1CEF94C5" w:rsidR="00E83C9D" w:rsidRDefault="00E83C9D" w:rsidP="00E83C9D">
      <w:pPr>
        <w:spacing w:before="180"/>
      </w:pPr>
      <w:r w:rsidRPr="004E2751">
        <w:rPr>
          <w:b/>
          <w:bCs/>
        </w:rPr>
        <w:t>Observation 1:</w:t>
      </w:r>
      <w:r>
        <w:t xml:space="preserve"> The Rel-16 DC location reporting is only intended for (NG)EN-DC, NE-</w:t>
      </w:r>
      <w:r w:rsidR="00D16210">
        <w:t>DC,</w:t>
      </w:r>
      <w:r>
        <w:t xml:space="preserve"> and NR intra-band UL CA (i.e. it is NOT intended for NR-DC).</w:t>
      </w:r>
    </w:p>
    <w:p w14:paraId="11C3916E" w14:textId="77777777" w:rsidR="00E83C9D" w:rsidRDefault="00E83C9D" w:rsidP="00E83C9D">
      <w:r w:rsidRPr="004E2751">
        <w:rPr>
          <w:b/>
          <w:bCs/>
        </w:rPr>
        <w:t xml:space="preserve">Observation </w:t>
      </w:r>
      <w:r>
        <w:rPr>
          <w:b/>
          <w:bCs/>
        </w:rPr>
        <w:t>2</w:t>
      </w:r>
      <w:r w:rsidRPr="004E2751">
        <w:rPr>
          <w:b/>
          <w:bCs/>
        </w:rPr>
        <w:t>:</w:t>
      </w:r>
      <w:r>
        <w:t xml:space="preserve"> The Rel-16 DC location reporting is implicitly tied to the support of dual PA architecture.</w:t>
      </w:r>
    </w:p>
    <w:p w14:paraId="16AEE38F" w14:textId="77777777" w:rsidR="00E83C9D" w:rsidRDefault="00E83C9D" w:rsidP="00E83C9D">
      <w:r w:rsidRPr="002833A9">
        <w:rPr>
          <w:b/>
          <w:bCs/>
        </w:rPr>
        <w:t>Observation 3:</w:t>
      </w:r>
      <w:r>
        <w:t xml:space="preserve"> Current RAN2 specifications do not clearly indicate whether Rel-16 DC location reporting mechanism is only useful for cases where UE supports the capability </w:t>
      </w:r>
      <w:r>
        <w:rPr>
          <w:i/>
          <w:iCs/>
        </w:rPr>
        <w:t>dualPA-Architecture</w:t>
      </w:r>
      <w:r>
        <w:t xml:space="preserve">.  </w:t>
      </w:r>
    </w:p>
    <w:p w14:paraId="455F9842" w14:textId="3BA2EC37" w:rsidR="004F4540" w:rsidRPr="004F4540" w:rsidRDefault="004F4540" w:rsidP="004F73A7">
      <w:pPr>
        <w:rPr>
          <w:bCs/>
        </w:rPr>
      </w:pPr>
      <w:r>
        <w:rPr>
          <w:bCs/>
        </w:rPr>
        <w:t>And proposed the following:</w:t>
      </w:r>
    </w:p>
    <w:p w14:paraId="6556A197" w14:textId="77777777" w:rsidR="002E4265" w:rsidRDefault="002E4265" w:rsidP="002E4265">
      <w:r w:rsidRPr="002833A9">
        <w:rPr>
          <w:b/>
          <w:bCs/>
        </w:rPr>
        <w:t xml:space="preserve">Proposal </w:t>
      </w:r>
      <w:r>
        <w:rPr>
          <w:b/>
          <w:bCs/>
        </w:rPr>
        <w:t>1</w:t>
      </w:r>
      <w:r w:rsidRPr="002833A9">
        <w:rPr>
          <w:b/>
          <w:bCs/>
        </w:rPr>
        <w:t>:</w:t>
      </w:r>
      <w:r>
        <w:t xml:space="preserve"> UE </w:t>
      </w:r>
      <w:r w:rsidRPr="002E4265">
        <w:rPr>
          <w:u w:val="single"/>
        </w:rPr>
        <w:t>supporting</w:t>
      </w:r>
      <w:r>
        <w:t xml:space="preserve"> </w:t>
      </w:r>
      <w:r w:rsidRPr="00E83C9D">
        <w:rPr>
          <w:i/>
          <w:iCs/>
        </w:rPr>
        <w:t>dualPA-Architecture</w:t>
      </w:r>
      <w:r>
        <w:t xml:space="preserve"> for a BC always reports two DC locations for the BC.</w:t>
      </w:r>
    </w:p>
    <w:p w14:paraId="47821A9C" w14:textId="77777777" w:rsidR="002E4265" w:rsidRDefault="002E4265" w:rsidP="002E4265">
      <w:r w:rsidRPr="002833A9">
        <w:rPr>
          <w:b/>
          <w:bCs/>
        </w:rPr>
        <w:t xml:space="preserve">Proposal </w:t>
      </w:r>
      <w:r>
        <w:rPr>
          <w:b/>
          <w:bCs/>
        </w:rPr>
        <w:t>2</w:t>
      </w:r>
      <w:r w:rsidRPr="002833A9">
        <w:rPr>
          <w:b/>
          <w:bCs/>
        </w:rPr>
        <w:t>:</w:t>
      </w:r>
      <w:r>
        <w:t xml:space="preserve"> UE </w:t>
      </w:r>
      <w:r w:rsidRPr="002E4265">
        <w:rPr>
          <w:u w:val="single"/>
        </w:rPr>
        <w:t>not supporting</w:t>
      </w:r>
      <w:r>
        <w:t xml:space="preserve"> </w:t>
      </w:r>
      <w:r w:rsidRPr="00E83C9D">
        <w:rPr>
          <w:i/>
          <w:iCs/>
        </w:rPr>
        <w:t>dualPA-Architecture</w:t>
      </w:r>
      <w:r>
        <w:t xml:space="preserve"> for a BC always report one DC location for the BC.</w:t>
      </w:r>
    </w:p>
    <w:p w14:paraId="6543BD11" w14:textId="77777777" w:rsidR="002E4265" w:rsidRDefault="002E4265" w:rsidP="002E4265">
      <w:r w:rsidRPr="002E4265">
        <w:rPr>
          <w:b/>
          <w:bCs/>
        </w:rPr>
        <w:t>Proposal 3:</w:t>
      </w:r>
      <w:r>
        <w:t xml:space="preserve"> If P1 and P2 are agreed, RAN2 to discuss how to capture them in specifications.</w:t>
      </w:r>
    </w:p>
    <w:p w14:paraId="60449C3F" w14:textId="77777777" w:rsidR="00A209D6" w:rsidRPr="006E13D1" w:rsidRDefault="00A209D6" w:rsidP="00A209D6"/>
    <w:p w14:paraId="054F9AD1" w14:textId="77777777" w:rsidR="004E2751" w:rsidRDefault="004E2751">
      <w:pPr>
        <w:spacing w:after="0"/>
        <w:rPr>
          <w:rFonts w:ascii="Arial" w:hAnsi="Arial"/>
          <w:sz w:val="36"/>
        </w:rPr>
      </w:pPr>
      <w:r>
        <w:br w:type="page"/>
      </w:r>
    </w:p>
    <w:p w14:paraId="1D4CFC29" w14:textId="77777777" w:rsidR="004E2751" w:rsidRDefault="004E2751" w:rsidP="004E2751">
      <w:pPr>
        <w:pStyle w:val="Heading1"/>
        <w:sectPr w:rsidR="004E275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p>
    <w:p w14:paraId="665DB9EF" w14:textId="6F4AA29B" w:rsidR="004E2751" w:rsidRPr="006E13D1" w:rsidRDefault="004E2751" w:rsidP="004E2751">
      <w:pPr>
        <w:pStyle w:val="Heading1"/>
      </w:pPr>
      <w:r>
        <w:lastRenderedPageBreak/>
        <w:t>Annex A: DC location reporting in RRC and 38.306</w:t>
      </w:r>
    </w:p>
    <w:p w14:paraId="432B0A82" w14:textId="24DC7DA2" w:rsidR="00A209D6" w:rsidRDefault="00A209D6" w:rsidP="00A209D6"/>
    <w:p w14:paraId="653EED19" w14:textId="25D4F5A6" w:rsidR="00A209D6" w:rsidRDefault="004E2751" w:rsidP="00A209D6">
      <w:pPr>
        <w:rPr>
          <w:u w:val="single"/>
        </w:rPr>
      </w:pPr>
      <w:r w:rsidRPr="004E2751">
        <w:rPr>
          <w:u w:val="single"/>
        </w:rPr>
        <w:t>DC location reporting signalling</w:t>
      </w:r>
      <w:r>
        <w:rPr>
          <w:u w:val="single"/>
        </w:rPr>
        <w:t xml:space="preserve"> and UE capability</w:t>
      </w:r>
    </w:p>
    <w:p w14:paraId="1CDCB002" w14:textId="77777777" w:rsidR="004E2751" w:rsidRPr="004E2751" w:rsidRDefault="004E2751" w:rsidP="00A209D6">
      <w:pPr>
        <w:rPr>
          <w:u w:val="single"/>
        </w:rPr>
      </w:pPr>
    </w:p>
    <w:p w14:paraId="2B749EC6" w14:textId="77777777" w:rsidR="004E2751" w:rsidRPr="004E2751" w:rsidRDefault="004E2751" w:rsidP="004E275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0" w:name="_Toc83740380"/>
      <w:r w:rsidRPr="004E2751">
        <w:rPr>
          <w:rFonts w:ascii="Arial" w:eastAsia="SimSun" w:hAnsi="Arial"/>
          <w:sz w:val="24"/>
          <w:lang w:eastAsia="ja-JP"/>
        </w:rPr>
        <w:t>–</w:t>
      </w:r>
      <w:r w:rsidRPr="004E2751">
        <w:rPr>
          <w:rFonts w:ascii="Arial" w:eastAsia="SimSun" w:hAnsi="Arial"/>
          <w:sz w:val="24"/>
          <w:lang w:eastAsia="ja-JP"/>
        </w:rPr>
        <w:tab/>
      </w:r>
      <w:r w:rsidRPr="004E2751">
        <w:rPr>
          <w:rFonts w:ascii="Arial" w:eastAsia="SimSun" w:hAnsi="Arial"/>
          <w:i/>
          <w:sz w:val="24"/>
          <w:lang w:eastAsia="ja-JP"/>
        </w:rPr>
        <w:t>UplinkTxDirectCurrentTwoCarrierList</w:t>
      </w:r>
      <w:bookmarkEnd w:id="0"/>
    </w:p>
    <w:p w14:paraId="33FBD298" w14:textId="77777777" w:rsidR="004E2751" w:rsidRPr="004E2751" w:rsidRDefault="004E2751" w:rsidP="004E2751">
      <w:pPr>
        <w:overflowPunct w:val="0"/>
        <w:autoSpaceDE w:val="0"/>
        <w:autoSpaceDN w:val="0"/>
        <w:adjustRightInd w:val="0"/>
        <w:textAlignment w:val="baseline"/>
        <w:rPr>
          <w:rFonts w:eastAsia="SimSun"/>
          <w:lang w:eastAsia="ja-JP"/>
        </w:rPr>
      </w:pPr>
      <w:r w:rsidRPr="004E2751">
        <w:rPr>
          <w:rFonts w:eastAsia="SimSun"/>
          <w:lang w:eastAsia="ja-JP"/>
        </w:rPr>
        <w:t xml:space="preserve">The IE </w:t>
      </w:r>
      <w:r w:rsidRPr="004E2751">
        <w:rPr>
          <w:rFonts w:eastAsia="SimSun"/>
          <w:i/>
          <w:lang w:eastAsia="ja-JP"/>
        </w:rPr>
        <w:t>UplinkTxDirectCurrentTwoCarrierList</w:t>
      </w:r>
      <w:r w:rsidRPr="004E2751">
        <w:rPr>
          <w:rFonts w:eastAsia="SimSun"/>
          <w:lang w:eastAsia="ja-JP"/>
        </w:rPr>
        <w:t xml:space="preserve"> indicates the Tx Direct Current locations when </w:t>
      </w:r>
      <w:r w:rsidRPr="004E2751">
        <w:rPr>
          <w:szCs w:val="22"/>
          <w:lang w:eastAsia="sv-SE"/>
        </w:rPr>
        <w:t>uplink intra-band CA with two carriers is configured</w:t>
      </w:r>
      <w:r w:rsidRPr="004E2751">
        <w:rPr>
          <w:rFonts w:eastAsia="SimSun"/>
          <w:lang w:eastAsia="ja-JP"/>
        </w:rPr>
        <w:t xml:space="preserve">, based on the configured carriers and BWP numerology and the associated carrier bandwidth of the carriers. </w:t>
      </w:r>
      <w:r w:rsidRPr="004E2751">
        <w:rPr>
          <w:rFonts w:eastAsia="Calibri"/>
          <w:szCs w:val="22"/>
          <w:lang w:eastAsia="sv-SE"/>
        </w:rPr>
        <w:t>The UE does not report the uplink Direct Current location information for SUL carrier(s).</w:t>
      </w:r>
    </w:p>
    <w:p w14:paraId="5ECAE1B1" w14:textId="77777777" w:rsidR="004E2751" w:rsidRPr="004E2751" w:rsidRDefault="004E2751" w:rsidP="004E2751">
      <w:pPr>
        <w:keepNext/>
        <w:keepLines/>
        <w:overflowPunct w:val="0"/>
        <w:autoSpaceDE w:val="0"/>
        <w:autoSpaceDN w:val="0"/>
        <w:adjustRightInd w:val="0"/>
        <w:spacing w:before="60"/>
        <w:jc w:val="center"/>
        <w:textAlignment w:val="baseline"/>
        <w:rPr>
          <w:rFonts w:ascii="Arial" w:eastAsia="SimSun" w:hAnsi="Arial"/>
          <w:b/>
          <w:lang w:eastAsia="ja-JP"/>
        </w:rPr>
      </w:pPr>
      <w:r w:rsidRPr="004E2751">
        <w:rPr>
          <w:rFonts w:ascii="Arial" w:eastAsia="SimSun" w:hAnsi="Arial"/>
          <w:b/>
          <w:i/>
          <w:lang w:eastAsia="ja-JP"/>
        </w:rPr>
        <w:t>UplinkTxDirectCurrentTwoCarrierList</w:t>
      </w:r>
      <w:r w:rsidRPr="004E2751">
        <w:rPr>
          <w:rFonts w:ascii="Arial" w:eastAsia="SimSun" w:hAnsi="Arial"/>
          <w:b/>
          <w:lang w:eastAsia="ja-JP"/>
        </w:rPr>
        <w:t xml:space="preserve"> information element</w:t>
      </w:r>
    </w:p>
    <w:p w14:paraId="2841204A"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E2751">
        <w:rPr>
          <w:rFonts w:ascii="Courier New" w:hAnsi="Courier New"/>
          <w:noProof/>
          <w:color w:val="808080"/>
          <w:sz w:val="16"/>
          <w:lang w:eastAsia="en-GB"/>
        </w:rPr>
        <w:t>-- ASN1START</w:t>
      </w:r>
    </w:p>
    <w:p w14:paraId="65807A51"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E2751">
        <w:rPr>
          <w:rFonts w:ascii="Courier New" w:hAnsi="Courier New"/>
          <w:noProof/>
          <w:color w:val="808080"/>
          <w:sz w:val="16"/>
          <w:lang w:eastAsia="en-GB"/>
        </w:rPr>
        <w:t>-- TAG-UPLINKTXDIRECTCURRENTTWOCARRIERLIST-START</w:t>
      </w:r>
    </w:p>
    <w:p w14:paraId="0CE1618D"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6815D2"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UplinkTxDirectCurrentTwoCarrierList-r16 ::=   </w:t>
      </w:r>
      <w:r w:rsidRPr="004E2751">
        <w:rPr>
          <w:rFonts w:ascii="Courier New" w:hAnsi="Courier New"/>
          <w:noProof/>
          <w:color w:val="993366"/>
          <w:sz w:val="16"/>
          <w:lang w:eastAsia="en-GB"/>
        </w:rPr>
        <w:t>SEQUENCE</w:t>
      </w:r>
      <w:r w:rsidRPr="004E2751">
        <w:rPr>
          <w:rFonts w:ascii="Courier New" w:hAnsi="Courier New"/>
          <w:noProof/>
          <w:sz w:val="16"/>
          <w:lang w:eastAsia="en-GB"/>
        </w:rPr>
        <w:t xml:space="preserve"> (</w:t>
      </w:r>
      <w:r w:rsidRPr="004E2751">
        <w:rPr>
          <w:rFonts w:ascii="Courier New" w:hAnsi="Courier New"/>
          <w:noProof/>
          <w:color w:val="993366"/>
          <w:sz w:val="16"/>
          <w:lang w:eastAsia="en-GB"/>
        </w:rPr>
        <w:t>SIZE</w:t>
      </w:r>
      <w:r w:rsidRPr="004E2751">
        <w:rPr>
          <w:rFonts w:ascii="Courier New" w:hAnsi="Courier New"/>
          <w:noProof/>
          <w:sz w:val="16"/>
          <w:lang w:eastAsia="en-GB"/>
        </w:rPr>
        <w:t xml:space="preserve"> (1..maxNrofTxDC-TwoCarrier-r16))</w:t>
      </w:r>
      <w:r w:rsidRPr="004E2751">
        <w:rPr>
          <w:rFonts w:ascii="Courier New" w:hAnsi="Courier New"/>
          <w:noProof/>
          <w:color w:val="993366"/>
          <w:sz w:val="16"/>
          <w:lang w:eastAsia="en-GB"/>
        </w:rPr>
        <w:t xml:space="preserve"> OF</w:t>
      </w:r>
      <w:r w:rsidRPr="004E2751">
        <w:rPr>
          <w:rFonts w:ascii="Courier New" w:hAnsi="Courier New"/>
          <w:noProof/>
          <w:sz w:val="16"/>
          <w:lang w:eastAsia="en-GB"/>
        </w:rPr>
        <w:t xml:space="preserve"> UplinkTxDirectCurrentTwoCarrier-r16</w:t>
      </w:r>
    </w:p>
    <w:p w14:paraId="5D19EA96"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495967"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UplinkTxDirectCurrentTwoCarrier-r16 ::=       </w:t>
      </w:r>
      <w:r w:rsidRPr="004E2751">
        <w:rPr>
          <w:rFonts w:ascii="Courier New" w:hAnsi="Courier New"/>
          <w:noProof/>
          <w:color w:val="993366"/>
          <w:sz w:val="16"/>
          <w:lang w:eastAsia="en-GB"/>
        </w:rPr>
        <w:t>SEQUENCE</w:t>
      </w:r>
      <w:r w:rsidRPr="004E2751">
        <w:rPr>
          <w:rFonts w:ascii="Courier New" w:hAnsi="Courier New"/>
          <w:noProof/>
          <w:sz w:val="16"/>
          <w:lang w:eastAsia="en-GB"/>
        </w:rPr>
        <w:t xml:space="preserve"> {</w:t>
      </w:r>
    </w:p>
    <w:p w14:paraId="06F7A741"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carrierOneInfo-r16                            UplinkTxDirectCurrentCarrierInfo-r16,</w:t>
      </w:r>
    </w:p>
    <w:p w14:paraId="65D80C21"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carrierTwoInfo-r16                            UplinkTxDirectCurrentCarrierInfo-r16,</w:t>
      </w:r>
    </w:p>
    <w:p w14:paraId="2C562B93"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singlePA-TxDirectCurrent-r16                  UplinkTxDirectCurrentTwoCarrierInfo-r16,</w:t>
      </w:r>
    </w:p>
    <w:p w14:paraId="00D27B3A"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w:t>
      </w:r>
      <w:r w:rsidRPr="004E2751">
        <w:rPr>
          <w:rFonts w:ascii="Courier New" w:hAnsi="Courier New"/>
          <w:noProof/>
          <w:sz w:val="16"/>
          <w:highlight w:val="yellow"/>
          <w:lang w:eastAsia="en-GB"/>
        </w:rPr>
        <w:t xml:space="preserve">secondPA-TxDirectCurrent-r16                  UplinkTxDirectCurrentTwoCarrierInfo-r16            </w:t>
      </w:r>
      <w:r w:rsidRPr="004E2751">
        <w:rPr>
          <w:rFonts w:ascii="Courier New" w:hAnsi="Courier New"/>
          <w:noProof/>
          <w:color w:val="993366"/>
          <w:sz w:val="16"/>
          <w:highlight w:val="yellow"/>
          <w:lang w:eastAsia="en-GB"/>
        </w:rPr>
        <w:t>OPTIONAL</w:t>
      </w:r>
    </w:p>
    <w:p w14:paraId="25CE04DD"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w:t>
      </w:r>
    </w:p>
    <w:p w14:paraId="6B9D4CE1"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9B3ABB"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UplinkTxDirectCurrentCarrierInfo-r16 ::=      </w:t>
      </w:r>
      <w:r w:rsidRPr="004E2751">
        <w:rPr>
          <w:rFonts w:ascii="Courier New" w:hAnsi="Courier New"/>
          <w:noProof/>
          <w:color w:val="993366"/>
          <w:sz w:val="16"/>
          <w:lang w:eastAsia="en-GB"/>
        </w:rPr>
        <w:t>SEQUENCE</w:t>
      </w:r>
      <w:r w:rsidRPr="004E2751">
        <w:rPr>
          <w:rFonts w:ascii="Courier New" w:hAnsi="Courier New"/>
          <w:noProof/>
          <w:sz w:val="16"/>
          <w:lang w:eastAsia="en-GB"/>
        </w:rPr>
        <w:t xml:space="preserve"> {</w:t>
      </w:r>
    </w:p>
    <w:p w14:paraId="3A28D1DB"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servCellIndex-r16                             ServCellIndex,</w:t>
      </w:r>
    </w:p>
    <w:p w14:paraId="4B0781B2"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servCellInfo-r16                              </w:t>
      </w:r>
      <w:r w:rsidRPr="004E2751">
        <w:rPr>
          <w:rFonts w:ascii="Courier New" w:hAnsi="Courier New"/>
          <w:noProof/>
          <w:color w:val="993366"/>
          <w:sz w:val="16"/>
          <w:lang w:eastAsia="en-GB"/>
        </w:rPr>
        <w:t>CHOICE</w:t>
      </w:r>
      <w:r w:rsidRPr="004E2751">
        <w:rPr>
          <w:rFonts w:ascii="Courier New" w:hAnsi="Courier New"/>
          <w:noProof/>
          <w:sz w:val="16"/>
          <w:lang w:eastAsia="en-GB"/>
        </w:rPr>
        <w:t xml:space="preserve"> {</w:t>
      </w:r>
    </w:p>
    <w:p w14:paraId="7A0759E9"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bwp-Id-r16                                    BWP-Id,</w:t>
      </w:r>
    </w:p>
    <w:p w14:paraId="07112E18"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deactivatedCarrier-r16                        </w:t>
      </w:r>
      <w:r w:rsidRPr="004E2751">
        <w:rPr>
          <w:rFonts w:ascii="Courier New" w:hAnsi="Courier New"/>
          <w:noProof/>
          <w:color w:val="993366"/>
          <w:sz w:val="16"/>
          <w:lang w:eastAsia="en-GB"/>
        </w:rPr>
        <w:t>ENUMERATED</w:t>
      </w:r>
      <w:r w:rsidRPr="004E2751">
        <w:rPr>
          <w:rFonts w:ascii="Courier New" w:hAnsi="Courier New"/>
          <w:noProof/>
          <w:sz w:val="16"/>
          <w:lang w:eastAsia="en-GB"/>
        </w:rPr>
        <w:t xml:space="preserve"> {deactivated}</w:t>
      </w:r>
    </w:p>
    <w:p w14:paraId="3921F84E"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w:t>
      </w:r>
    </w:p>
    <w:p w14:paraId="673F9AE8"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w:t>
      </w:r>
    </w:p>
    <w:p w14:paraId="0E269691"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6AFBCF"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UplinkTxDirectCurrentTwoCarrierInfo-r16 ::=   </w:t>
      </w:r>
      <w:r w:rsidRPr="004E2751">
        <w:rPr>
          <w:rFonts w:ascii="Courier New" w:hAnsi="Courier New"/>
          <w:noProof/>
          <w:color w:val="993366"/>
          <w:sz w:val="16"/>
          <w:lang w:eastAsia="en-GB"/>
        </w:rPr>
        <w:t>SEQUENCE</w:t>
      </w:r>
      <w:r w:rsidRPr="004E2751">
        <w:rPr>
          <w:rFonts w:ascii="Courier New" w:hAnsi="Courier New"/>
          <w:noProof/>
          <w:sz w:val="16"/>
          <w:lang w:eastAsia="en-GB"/>
        </w:rPr>
        <w:t xml:space="preserve"> {</w:t>
      </w:r>
    </w:p>
    <w:p w14:paraId="184B2AD0"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referenceCarrierIndex-r16                     ServCellIndex,</w:t>
      </w:r>
    </w:p>
    <w:p w14:paraId="16B635B9"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shift7dot5kHz-r16                             </w:t>
      </w:r>
      <w:r w:rsidRPr="004E2751">
        <w:rPr>
          <w:rFonts w:ascii="Courier New" w:hAnsi="Courier New"/>
          <w:noProof/>
          <w:color w:val="993366"/>
          <w:sz w:val="16"/>
          <w:lang w:eastAsia="en-GB"/>
        </w:rPr>
        <w:t>BOOLEAN</w:t>
      </w:r>
      <w:r w:rsidRPr="004E2751">
        <w:rPr>
          <w:rFonts w:ascii="Courier New" w:hAnsi="Courier New"/>
          <w:noProof/>
          <w:sz w:val="16"/>
          <w:lang w:eastAsia="en-GB"/>
        </w:rPr>
        <w:t>,</w:t>
      </w:r>
    </w:p>
    <w:p w14:paraId="6737AA9C"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txDirectCurrentLocation-r16                   </w:t>
      </w:r>
      <w:r w:rsidRPr="004E2751">
        <w:rPr>
          <w:rFonts w:ascii="Courier New" w:hAnsi="Courier New"/>
          <w:noProof/>
          <w:color w:val="993366"/>
          <w:sz w:val="16"/>
          <w:lang w:eastAsia="en-GB"/>
        </w:rPr>
        <w:t>INTEGER</w:t>
      </w:r>
      <w:r w:rsidRPr="004E2751">
        <w:rPr>
          <w:rFonts w:ascii="Courier New" w:hAnsi="Courier New"/>
          <w:noProof/>
          <w:sz w:val="16"/>
          <w:lang w:eastAsia="en-GB"/>
        </w:rPr>
        <w:t xml:space="preserve"> (0..3301)</w:t>
      </w:r>
    </w:p>
    <w:p w14:paraId="5D99098C"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w:t>
      </w:r>
    </w:p>
    <w:p w14:paraId="531028C2"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F87FB5"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E2751">
        <w:rPr>
          <w:rFonts w:ascii="Courier New" w:hAnsi="Courier New"/>
          <w:noProof/>
          <w:color w:val="808080"/>
          <w:sz w:val="16"/>
          <w:lang w:eastAsia="en-GB"/>
        </w:rPr>
        <w:t>-- TAG-UPLINKTXDIRECTCURRENTTWOCARRIERLIST-STOP</w:t>
      </w:r>
    </w:p>
    <w:p w14:paraId="31480571"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E2751">
        <w:rPr>
          <w:rFonts w:ascii="Courier New" w:hAnsi="Courier New"/>
          <w:noProof/>
          <w:color w:val="808080"/>
          <w:sz w:val="16"/>
          <w:lang w:eastAsia="en-GB"/>
        </w:rPr>
        <w:t>-- ASN1STOP</w:t>
      </w:r>
    </w:p>
    <w:p w14:paraId="33058CDA" w14:textId="77777777" w:rsidR="004E2751" w:rsidRPr="004E2751" w:rsidRDefault="004E2751" w:rsidP="004E2751">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2751" w:rsidRPr="004E2751" w14:paraId="5917BBEA" w14:textId="77777777" w:rsidTr="003B2F30">
        <w:tc>
          <w:tcPr>
            <w:tcW w:w="14281" w:type="dxa"/>
            <w:tcBorders>
              <w:top w:val="single" w:sz="4" w:space="0" w:color="auto"/>
              <w:left w:val="single" w:sz="4" w:space="0" w:color="auto"/>
              <w:bottom w:val="single" w:sz="4" w:space="0" w:color="auto"/>
              <w:right w:val="single" w:sz="4" w:space="0" w:color="auto"/>
            </w:tcBorders>
            <w:hideMark/>
          </w:tcPr>
          <w:p w14:paraId="76F96800" w14:textId="77777777" w:rsidR="004E2751" w:rsidRPr="004E2751" w:rsidRDefault="004E2751" w:rsidP="004E2751">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4E2751">
              <w:rPr>
                <w:rFonts w:ascii="Arial" w:eastAsia="SimSun" w:hAnsi="Arial"/>
                <w:b/>
                <w:i/>
                <w:sz w:val="18"/>
                <w:szCs w:val="22"/>
                <w:lang w:eastAsia="sv-SE"/>
              </w:rPr>
              <w:lastRenderedPageBreak/>
              <w:t xml:space="preserve">UplinkTxDirectCurrentTwoCarrierInfo </w:t>
            </w:r>
            <w:r w:rsidRPr="004E2751">
              <w:rPr>
                <w:rFonts w:ascii="Arial" w:eastAsia="SimSun" w:hAnsi="Arial"/>
                <w:b/>
                <w:sz w:val="18"/>
                <w:szCs w:val="22"/>
                <w:lang w:eastAsia="sv-SE"/>
              </w:rPr>
              <w:t>field descriptions</w:t>
            </w:r>
          </w:p>
        </w:tc>
      </w:tr>
      <w:tr w:rsidR="004E2751" w:rsidRPr="004E2751" w14:paraId="6C4BCD66" w14:textId="77777777" w:rsidTr="003B2F30">
        <w:tc>
          <w:tcPr>
            <w:tcW w:w="14281" w:type="dxa"/>
            <w:tcBorders>
              <w:top w:val="single" w:sz="4" w:space="0" w:color="auto"/>
              <w:left w:val="single" w:sz="4" w:space="0" w:color="auto"/>
              <w:bottom w:val="single" w:sz="4" w:space="0" w:color="auto"/>
              <w:right w:val="single" w:sz="4" w:space="0" w:color="auto"/>
            </w:tcBorders>
            <w:hideMark/>
          </w:tcPr>
          <w:p w14:paraId="7E90D9D8"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b/>
                <w:i/>
                <w:sz w:val="18"/>
                <w:szCs w:val="22"/>
                <w:lang w:eastAsia="sv-SE"/>
              </w:rPr>
              <w:t>referenceCarrierIndex</w:t>
            </w:r>
          </w:p>
          <w:p w14:paraId="16022B82"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sz w:val="18"/>
                <w:szCs w:val="22"/>
                <w:lang w:eastAsia="sv-SE"/>
              </w:rPr>
              <w:t xml:space="preserve">The serving cell ID of the carrier which is to be used as the reference for interpreting the Tx Direction Current location as reported using </w:t>
            </w:r>
            <w:r w:rsidRPr="004E2751">
              <w:rPr>
                <w:rFonts w:ascii="Arial" w:eastAsia="SimSun" w:hAnsi="Arial"/>
                <w:i/>
                <w:iCs/>
                <w:sz w:val="18"/>
                <w:szCs w:val="22"/>
                <w:lang w:eastAsia="sv-SE"/>
              </w:rPr>
              <w:t>txDirectCurrentLocation-r16</w:t>
            </w:r>
            <w:r w:rsidRPr="004E2751">
              <w:rPr>
                <w:rFonts w:ascii="Arial" w:eastAsia="SimSun" w:hAnsi="Arial"/>
                <w:sz w:val="18"/>
                <w:szCs w:val="22"/>
                <w:lang w:eastAsia="sv-SE"/>
              </w:rPr>
              <w:t xml:space="preserve">. The numerology of the uplink BWP ID reported with </w:t>
            </w:r>
            <w:r w:rsidRPr="004E2751">
              <w:rPr>
                <w:rFonts w:ascii="Arial" w:eastAsia="SimSun" w:hAnsi="Arial"/>
                <w:i/>
                <w:iCs/>
                <w:sz w:val="18"/>
                <w:szCs w:val="22"/>
                <w:lang w:eastAsia="sv-SE"/>
              </w:rPr>
              <w:t xml:space="preserve">bwp-Id-r16 </w:t>
            </w:r>
            <w:r w:rsidRPr="004E2751">
              <w:rPr>
                <w:rFonts w:ascii="Arial" w:eastAsia="SimSun" w:hAnsi="Arial"/>
                <w:sz w:val="18"/>
                <w:szCs w:val="22"/>
                <w:lang w:eastAsia="sv-SE"/>
              </w:rPr>
              <w:t xml:space="preserve">for this serving cell is the numerology used for interpreting the reported subcarrier location. </w:t>
            </w:r>
          </w:p>
        </w:tc>
      </w:tr>
      <w:tr w:rsidR="004E2751" w:rsidRPr="004E2751" w14:paraId="1A8D5F0C" w14:textId="77777777" w:rsidTr="003B2F30">
        <w:tc>
          <w:tcPr>
            <w:tcW w:w="14281" w:type="dxa"/>
            <w:tcBorders>
              <w:top w:val="single" w:sz="4" w:space="0" w:color="auto"/>
              <w:left w:val="single" w:sz="4" w:space="0" w:color="auto"/>
              <w:bottom w:val="single" w:sz="4" w:space="0" w:color="auto"/>
              <w:right w:val="single" w:sz="4" w:space="0" w:color="auto"/>
            </w:tcBorders>
            <w:hideMark/>
          </w:tcPr>
          <w:p w14:paraId="3313C495"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b/>
                <w:i/>
                <w:sz w:val="18"/>
                <w:szCs w:val="22"/>
                <w:lang w:eastAsia="sv-SE"/>
              </w:rPr>
              <w:t>shift7dot5kHz</w:t>
            </w:r>
          </w:p>
          <w:p w14:paraId="18694BCB"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sz w:val="18"/>
                <w:szCs w:val="22"/>
                <w:lang w:eastAsia="sv-SE"/>
              </w:rPr>
              <w:t xml:space="preserve">Indicates whether there is 7.5 kHz shift or not. 7.5 kHz shift is applied if the field is set to </w:t>
            </w:r>
            <w:r w:rsidRPr="004E2751">
              <w:rPr>
                <w:rFonts w:ascii="Arial" w:hAnsi="Arial"/>
                <w:i/>
                <w:iCs/>
                <w:sz w:val="18"/>
                <w:lang w:eastAsia="en-GB"/>
              </w:rPr>
              <w:t>true</w:t>
            </w:r>
            <w:r w:rsidRPr="004E2751">
              <w:rPr>
                <w:rFonts w:ascii="Arial" w:eastAsia="SimSun" w:hAnsi="Arial"/>
                <w:sz w:val="18"/>
                <w:szCs w:val="22"/>
                <w:lang w:eastAsia="sv-SE"/>
              </w:rPr>
              <w:t>. Otherwise 7.5 kHz shift is not applied.</w:t>
            </w:r>
          </w:p>
        </w:tc>
      </w:tr>
      <w:tr w:rsidR="004E2751" w:rsidRPr="004E2751" w14:paraId="45CF0CF2" w14:textId="77777777" w:rsidTr="003B2F30">
        <w:tc>
          <w:tcPr>
            <w:tcW w:w="14281" w:type="dxa"/>
            <w:tcBorders>
              <w:top w:val="single" w:sz="4" w:space="0" w:color="auto"/>
              <w:left w:val="single" w:sz="4" w:space="0" w:color="auto"/>
              <w:bottom w:val="single" w:sz="4" w:space="0" w:color="auto"/>
              <w:right w:val="single" w:sz="4" w:space="0" w:color="auto"/>
            </w:tcBorders>
            <w:hideMark/>
          </w:tcPr>
          <w:p w14:paraId="3C8420F5"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b/>
                <w:i/>
                <w:sz w:val="18"/>
                <w:szCs w:val="22"/>
                <w:lang w:eastAsia="sv-SE"/>
              </w:rPr>
              <w:t>txDirectCurrentLocation</w:t>
            </w:r>
          </w:p>
          <w:p w14:paraId="33F1296D"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sz w:val="18"/>
                <w:szCs w:val="22"/>
                <w:lang w:eastAsia="sv-SE"/>
              </w:rPr>
              <w:t xml:space="preserve">The uplink Tx Direct Current location for the two carrier uplink CA with the serving cells reported using </w:t>
            </w:r>
            <w:r w:rsidRPr="004E2751">
              <w:rPr>
                <w:rFonts w:ascii="Arial" w:eastAsia="SimSun" w:hAnsi="Arial"/>
                <w:i/>
                <w:iCs/>
                <w:sz w:val="18"/>
                <w:szCs w:val="22"/>
                <w:lang w:eastAsia="sv-SE"/>
              </w:rPr>
              <w:t xml:space="preserve">carrierOneInfo-r16 </w:t>
            </w:r>
            <w:r w:rsidRPr="004E2751">
              <w:rPr>
                <w:rFonts w:ascii="Arial" w:eastAsia="SimSun" w:hAnsi="Arial"/>
                <w:sz w:val="18"/>
                <w:szCs w:val="22"/>
                <w:lang w:eastAsia="sv-SE"/>
              </w:rPr>
              <w:t xml:space="preserve">and </w:t>
            </w:r>
            <w:r w:rsidRPr="004E2751">
              <w:rPr>
                <w:rFonts w:ascii="Arial" w:eastAsia="SimSun" w:hAnsi="Arial"/>
                <w:i/>
                <w:iCs/>
                <w:sz w:val="18"/>
                <w:szCs w:val="22"/>
                <w:lang w:eastAsia="sv-SE"/>
              </w:rPr>
              <w:t>carrierTwoInfo-r16</w:t>
            </w:r>
            <w:r w:rsidRPr="004E2751">
              <w:rPr>
                <w:rFonts w:ascii="Arial" w:eastAsia="SimSun" w:hAnsi="Arial"/>
                <w:sz w:val="18"/>
                <w:szCs w:val="22"/>
                <w:lang w:eastAsia="sv-SE"/>
              </w:rPr>
              <w:t xml:space="preserve">. Values in the range of this field between 0 and 3299 indicate the subcarrier index of the uplink Tx Direct Current location with the subcarrier taken from the serving cell with ID </w:t>
            </w:r>
            <w:r w:rsidRPr="004E2751">
              <w:rPr>
                <w:rFonts w:ascii="Arial" w:eastAsia="SimSun" w:hAnsi="Arial"/>
                <w:i/>
                <w:iCs/>
                <w:sz w:val="18"/>
                <w:szCs w:val="22"/>
                <w:lang w:eastAsia="sv-SE"/>
              </w:rPr>
              <w:t>referenceCarrierIndex</w:t>
            </w:r>
            <w:r w:rsidRPr="004E2751">
              <w:rPr>
                <w:rFonts w:ascii="Arial" w:eastAsia="SimSun" w:hAnsi="Arial"/>
                <w:sz w:val="18"/>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33306B4B" w14:textId="77777777" w:rsidR="004E2751" w:rsidRPr="004E2751" w:rsidRDefault="004E2751" w:rsidP="004E2751">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2751" w:rsidRPr="004E2751" w14:paraId="49B0CD83" w14:textId="77777777" w:rsidTr="003B2F30">
        <w:tc>
          <w:tcPr>
            <w:tcW w:w="14173" w:type="dxa"/>
            <w:tcBorders>
              <w:top w:val="single" w:sz="4" w:space="0" w:color="auto"/>
              <w:left w:val="single" w:sz="4" w:space="0" w:color="auto"/>
              <w:bottom w:val="single" w:sz="4" w:space="0" w:color="auto"/>
              <w:right w:val="single" w:sz="4" w:space="0" w:color="auto"/>
            </w:tcBorders>
            <w:hideMark/>
          </w:tcPr>
          <w:p w14:paraId="6390EBBE" w14:textId="77777777" w:rsidR="004E2751" w:rsidRPr="004E2751" w:rsidRDefault="004E2751" w:rsidP="004E2751">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4E2751">
              <w:rPr>
                <w:rFonts w:ascii="Arial" w:eastAsia="SimSun" w:hAnsi="Arial"/>
                <w:b/>
                <w:i/>
                <w:sz w:val="18"/>
                <w:szCs w:val="22"/>
                <w:lang w:eastAsia="sv-SE"/>
              </w:rPr>
              <w:t xml:space="preserve">UplinkTxDirectCurrentCarrierInfo </w:t>
            </w:r>
            <w:r w:rsidRPr="004E2751">
              <w:rPr>
                <w:rFonts w:ascii="Arial" w:eastAsia="SimSun" w:hAnsi="Arial"/>
                <w:b/>
                <w:sz w:val="18"/>
                <w:szCs w:val="22"/>
                <w:lang w:eastAsia="sv-SE"/>
              </w:rPr>
              <w:t>field descriptions</w:t>
            </w:r>
          </w:p>
        </w:tc>
      </w:tr>
      <w:tr w:rsidR="004E2751" w:rsidRPr="004E2751" w14:paraId="07BBF7BE" w14:textId="77777777" w:rsidTr="003B2F30">
        <w:tc>
          <w:tcPr>
            <w:tcW w:w="14173" w:type="dxa"/>
            <w:tcBorders>
              <w:top w:val="single" w:sz="4" w:space="0" w:color="auto"/>
              <w:left w:val="single" w:sz="4" w:space="0" w:color="auto"/>
              <w:bottom w:val="single" w:sz="4" w:space="0" w:color="auto"/>
              <w:right w:val="single" w:sz="4" w:space="0" w:color="auto"/>
            </w:tcBorders>
            <w:hideMark/>
          </w:tcPr>
          <w:p w14:paraId="1EC8ED3D"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b/>
                <w:i/>
                <w:sz w:val="18"/>
                <w:szCs w:val="22"/>
                <w:lang w:eastAsia="sv-SE"/>
              </w:rPr>
              <w:t>bwp-Id</w:t>
            </w:r>
          </w:p>
          <w:p w14:paraId="1D41FE0D"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sz w:val="18"/>
                <w:szCs w:val="22"/>
                <w:lang w:eastAsia="sv-SE"/>
              </w:rPr>
              <w:t xml:space="preserve">The BWP ID of the serving cell which is part of the two carrier uplink carrier aggregation. The UE shall not report this field if the serving cell is reported as deactivated using </w:t>
            </w:r>
            <w:r w:rsidRPr="004E2751">
              <w:rPr>
                <w:rFonts w:ascii="Arial" w:eastAsia="SimSun" w:hAnsi="Arial"/>
                <w:i/>
                <w:iCs/>
                <w:sz w:val="18"/>
                <w:szCs w:val="22"/>
                <w:lang w:eastAsia="sv-SE"/>
              </w:rPr>
              <w:t>deactivatedCarrier-r16.</w:t>
            </w:r>
          </w:p>
        </w:tc>
      </w:tr>
      <w:tr w:rsidR="004E2751" w:rsidRPr="004E2751" w14:paraId="5B51EFD2" w14:textId="77777777" w:rsidTr="003B2F30">
        <w:tc>
          <w:tcPr>
            <w:tcW w:w="14173" w:type="dxa"/>
            <w:tcBorders>
              <w:top w:val="single" w:sz="4" w:space="0" w:color="auto"/>
              <w:left w:val="single" w:sz="4" w:space="0" w:color="auto"/>
              <w:bottom w:val="single" w:sz="4" w:space="0" w:color="auto"/>
              <w:right w:val="single" w:sz="4" w:space="0" w:color="auto"/>
            </w:tcBorders>
          </w:tcPr>
          <w:p w14:paraId="511BDE48"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b/>
                <w:i/>
                <w:sz w:val="18"/>
                <w:szCs w:val="22"/>
                <w:lang w:eastAsia="sv-SE"/>
              </w:rPr>
            </w:pPr>
            <w:r w:rsidRPr="004E2751">
              <w:rPr>
                <w:rFonts w:ascii="Arial" w:eastAsia="SimSun" w:hAnsi="Arial"/>
                <w:b/>
                <w:i/>
                <w:sz w:val="18"/>
                <w:szCs w:val="22"/>
                <w:lang w:eastAsia="sv-SE"/>
              </w:rPr>
              <w:t>deactivatedCarrier</w:t>
            </w:r>
          </w:p>
          <w:p w14:paraId="352B5B14"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bCs/>
                <w:iCs/>
                <w:sz w:val="18"/>
                <w:szCs w:val="22"/>
                <w:lang w:eastAsia="sv-SE"/>
              </w:rPr>
            </w:pPr>
            <w:r w:rsidRPr="004E2751">
              <w:rPr>
                <w:rFonts w:ascii="Arial" w:eastAsia="SimSun" w:hAnsi="Arial"/>
                <w:bCs/>
                <w:iCs/>
                <w:sz w:val="18"/>
                <w:szCs w:val="22"/>
                <w:lang w:eastAsia="sv-SE"/>
              </w:rPr>
              <w:t xml:space="preserve">For the reported </w:t>
            </w:r>
            <w:r w:rsidRPr="004E2751">
              <w:rPr>
                <w:rFonts w:ascii="Arial" w:eastAsia="SimSun" w:hAnsi="Arial"/>
                <w:sz w:val="18"/>
                <w:szCs w:val="22"/>
                <w:lang w:eastAsia="sv-SE"/>
              </w:rPr>
              <w:t xml:space="preserve">uplink Tx Direct Current location(s) corresponding to </w:t>
            </w:r>
            <w:r w:rsidRPr="004E2751">
              <w:rPr>
                <w:rFonts w:ascii="Arial" w:eastAsia="SimSun" w:hAnsi="Arial"/>
                <w:i/>
                <w:iCs/>
                <w:sz w:val="18"/>
                <w:szCs w:val="22"/>
                <w:lang w:eastAsia="sv-SE"/>
              </w:rPr>
              <w:t>singlePA-TxDirectCurrent-r16</w:t>
            </w:r>
            <w:r w:rsidRPr="004E2751">
              <w:rPr>
                <w:rFonts w:ascii="Arial" w:eastAsia="SimSun" w:hAnsi="Arial"/>
                <w:sz w:val="18"/>
                <w:szCs w:val="22"/>
                <w:lang w:eastAsia="sv-SE"/>
              </w:rPr>
              <w:t>, i</w:t>
            </w:r>
            <w:r w:rsidRPr="004E2751">
              <w:rPr>
                <w:rFonts w:ascii="Arial" w:eastAsia="SimSun" w:hAnsi="Arial"/>
                <w:bCs/>
                <w:iCs/>
                <w:sz w:val="18"/>
                <w:szCs w:val="22"/>
                <w:lang w:eastAsia="sv-SE"/>
              </w:rPr>
              <w:t xml:space="preserve">ndicates whether the carrier is deactivated or not for this serving cell. If the carrier refers to the PCell, the UE shall not set this field to </w:t>
            </w:r>
            <w:r w:rsidRPr="004E2751">
              <w:rPr>
                <w:rFonts w:ascii="Arial" w:eastAsia="SimSun" w:hAnsi="Arial"/>
                <w:bCs/>
                <w:i/>
                <w:iCs/>
                <w:sz w:val="18"/>
                <w:szCs w:val="22"/>
                <w:lang w:eastAsia="sv-SE"/>
              </w:rPr>
              <w:t>deactivated</w:t>
            </w:r>
            <w:r w:rsidRPr="004E2751">
              <w:rPr>
                <w:rFonts w:ascii="Arial" w:eastAsia="SimSun" w:hAnsi="Arial"/>
                <w:bCs/>
                <w:iCs/>
                <w:sz w:val="18"/>
                <w:szCs w:val="22"/>
                <w:lang w:eastAsia="sv-SE"/>
              </w:rPr>
              <w:t>.</w:t>
            </w:r>
          </w:p>
        </w:tc>
      </w:tr>
      <w:tr w:rsidR="004E2751" w:rsidRPr="004E2751" w14:paraId="02112104" w14:textId="77777777" w:rsidTr="003B2F30">
        <w:tc>
          <w:tcPr>
            <w:tcW w:w="14173" w:type="dxa"/>
            <w:tcBorders>
              <w:top w:val="single" w:sz="4" w:space="0" w:color="auto"/>
              <w:left w:val="single" w:sz="4" w:space="0" w:color="auto"/>
              <w:bottom w:val="single" w:sz="4" w:space="0" w:color="auto"/>
              <w:right w:val="single" w:sz="4" w:space="0" w:color="auto"/>
            </w:tcBorders>
            <w:hideMark/>
          </w:tcPr>
          <w:p w14:paraId="716A3828"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b/>
                <w:i/>
                <w:sz w:val="18"/>
                <w:szCs w:val="22"/>
                <w:lang w:eastAsia="sv-SE"/>
              </w:rPr>
              <w:t>servCellIndex</w:t>
            </w:r>
          </w:p>
          <w:p w14:paraId="12F953D0"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sz w:val="18"/>
                <w:szCs w:val="22"/>
                <w:lang w:eastAsia="sv-SE"/>
              </w:rPr>
              <w:t>The serving cell ID of the serving cell which is part of the two carrier uplink carrier aggregation.</w:t>
            </w:r>
          </w:p>
        </w:tc>
      </w:tr>
    </w:tbl>
    <w:p w14:paraId="662C50BF" w14:textId="77777777" w:rsidR="004E2751" w:rsidRPr="004E2751" w:rsidRDefault="004E2751" w:rsidP="004E275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2751" w:rsidRPr="004E2751" w14:paraId="42C909CB" w14:textId="77777777" w:rsidTr="003B2F30">
        <w:tc>
          <w:tcPr>
            <w:tcW w:w="14173" w:type="dxa"/>
            <w:tcBorders>
              <w:top w:val="single" w:sz="4" w:space="0" w:color="auto"/>
              <w:left w:val="single" w:sz="4" w:space="0" w:color="auto"/>
              <w:bottom w:val="single" w:sz="4" w:space="0" w:color="auto"/>
              <w:right w:val="single" w:sz="4" w:space="0" w:color="auto"/>
            </w:tcBorders>
            <w:hideMark/>
          </w:tcPr>
          <w:p w14:paraId="4D22955E" w14:textId="77777777" w:rsidR="004E2751" w:rsidRPr="004E2751" w:rsidRDefault="004E2751" w:rsidP="004E2751">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4E2751">
              <w:rPr>
                <w:rFonts w:ascii="Arial" w:eastAsia="SimSun" w:hAnsi="Arial"/>
                <w:b/>
                <w:i/>
                <w:sz w:val="18"/>
                <w:szCs w:val="22"/>
                <w:lang w:eastAsia="sv-SE"/>
              </w:rPr>
              <w:t xml:space="preserve">UplinkTxDirectCurrentTwoCarrier </w:t>
            </w:r>
            <w:r w:rsidRPr="004E2751">
              <w:rPr>
                <w:rFonts w:ascii="Arial" w:eastAsia="SimSun" w:hAnsi="Arial"/>
                <w:b/>
                <w:sz w:val="18"/>
                <w:szCs w:val="22"/>
                <w:lang w:eastAsia="sv-SE"/>
              </w:rPr>
              <w:t>field descriptions</w:t>
            </w:r>
          </w:p>
        </w:tc>
      </w:tr>
      <w:tr w:rsidR="004E2751" w:rsidRPr="004E2751" w14:paraId="59492513" w14:textId="77777777" w:rsidTr="003B2F30">
        <w:tc>
          <w:tcPr>
            <w:tcW w:w="14173" w:type="dxa"/>
            <w:tcBorders>
              <w:top w:val="single" w:sz="4" w:space="0" w:color="auto"/>
              <w:left w:val="single" w:sz="4" w:space="0" w:color="auto"/>
              <w:bottom w:val="single" w:sz="4" w:space="0" w:color="auto"/>
              <w:right w:val="single" w:sz="4" w:space="0" w:color="auto"/>
            </w:tcBorders>
            <w:hideMark/>
          </w:tcPr>
          <w:p w14:paraId="35899800"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b/>
                <w:i/>
                <w:sz w:val="18"/>
                <w:szCs w:val="22"/>
                <w:lang w:eastAsia="sv-SE"/>
              </w:rPr>
              <w:t>carrierOneInfo</w:t>
            </w:r>
          </w:p>
          <w:p w14:paraId="7A98F703"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sz w:val="18"/>
                <w:szCs w:val="22"/>
                <w:lang w:eastAsia="sv-SE"/>
              </w:rPr>
              <w:t xml:space="preserve">The serving cell ID and BWP ID of the first carrier of the uplink carrier aggregation for which the uplink Tx Direct Current location(s) are being reported. </w:t>
            </w:r>
          </w:p>
        </w:tc>
      </w:tr>
      <w:tr w:rsidR="004E2751" w:rsidRPr="004E2751" w14:paraId="56EC3220" w14:textId="77777777" w:rsidTr="003B2F30">
        <w:tc>
          <w:tcPr>
            <w:tcW w:w="14173" w:type="dxa"/>
            <w:tcBorders>
              <w:top w:val="single" w:sz="4" w:space="0" w:color="auto"/>
              <w:left w:val="single" w:sz="4" w:space="0" w:color="auto"/>
              <w:bottom w:val="single" w:sz="4" w:space="0" w:color="auto"/>
              <w:right w:val="single" w:sz="4" w:space="0" w:color="auto"/>
            </w:tcBorders>
            <w:hideMark/>
          </w:tcPr>
          <w:p w14:paraId="662034D3"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b/>
                <w:i/>
                <w:sz w:val="18"/>
                <w:szCs w:val="22"/>
                <w:lang w:eastAsia="sv-SE"/>
              </w:rPr>
              <w:t>carrierTwoInfo</w:t>
            </w:r>
          </w:p>
          <w:p w14:paraId="7C976435"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sz w:val="18"/>
                <w:szCs w:val="22"/>
                <w:lang w:eastAsia="sv-SE"/>
              </w:rPr>
              <w:t>The serving cell ID and BWP ID of the second carrier of the uplink carrier aggregation for which the uplink Tx Direct Current location(s) are being reported.</w:t>
            </w:r>
          </w:p>
        </w:tc>
      </w:tr>
      <w:tr w:rsidR="004E2751" w:rsidRPr="004E2751" w14:paraId="75DA9476" w14:textId="77777777" w:rsidTr="003B2F30">
        <w:tc>
          <w:tcPr>
            <w:tcW w:w="14173" w:type="dxa"/>
            <w:tcBorders>
              <w:top w:val="single" w:sz="4" w:space="0" w:color="auto"/>
              <w:left w:val="single" w:sz="4" w:space="0" w:color="auto"/>
              <w:bottom w:val="single" w:sz="4" w:space="0" w:color="auto"/>
              <w:right w:val="single" w:sz="4" w:space="0" w:color="auto"/>
            </w:tcBorders>
            <w:hideMark/>
          </w:tcPr>
          <w:p w14:paraId="3E4BCC9E"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b/>
                <w:i/>
                <w:sz w:val="18"/>
                <w:szCs w:val="22"/>
                <w:lang w:eastAsia="sv-SE"/>
              </w:rPr>
              <w:t>singlePA-TxDirectCurrent</w:t>
            </w:r>
          </w:p>
          <w:p w14:paraId="7CF59ED0"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sz w:val="18"/>
                <w:szCs w:val="22"/>
                <w:lang w:eastAsia="sv-SE"/>
              </w:rPr>
              <w:t xml:space="preserve">The uplink Tx Direct Current location for the UE which support single PA for this uplink carrier aggregation. For the UEs which support dual PA for this uplink carrier aggregation, this field is for reporting the uplink Tx Direct Current location of the first PA.  </w:t>
            </w:r>
          </w:p>
        </w:tc>
      </w:tr>
      <w:tr w:rsidR="004E2751" w:rsidRPr="004E2751" w14:paraId="1EE3C57E" w14:textId="77777777" w:rsidTr="003B2F30">
        <w:tc>
          <w:tcPr>
            <w:tcW w:w="14173" w:type="dxa"/>
            <w:tcBorders>
              <w:top w:val="single" w:sz="4" w:space="0" w:color="auto"/>
              <w:left w:val="single" w:sz="4" w:space="0" w:color="auto"/>
              <w:bottom w:val="single" w:sz="4" w:space="0" w:color="auto"/>
              <w:right w:val="single" w:sz="4" w:space="0" w:color="auto"/>
            </w:tcBorders>
            <w:hideMark/>
          </w:tcPr>
          <w:p w14:paraId="5D7E594B"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highlight w:val="yellow"/>
                <w:lang w:eastAsia="sv-SE"/>
              </w:rPr>
            </w:pPr>
            <w:bookmarkStart w:id="1" w:name="_Hlk95738011"/>
            <w:r w:rsidRPr="004E2751">
              <w:rPr>
                <w:rFonts w:ascii="Arial" w:eastAsia="SimSun" w:hAnsi="Arial"/>
                <w:b/>
                <w:i/>
                <w:sz w:val="18"/>
                <w:szCs w:val="22"/>
                <w:highlight w:val="yellow"/>
                <w:lang w:eastAsia="sv-SE"/>
              </w:rPr>
              <w:t>secondPA-TxDirectCurrent</w:t>
            </w:r>
          </w:p>
          <w:p w14:paraId="533477C6" w14:textId="77777777" w:rsidR="004E2751" w:rsidRPr="004E2751" w:rsidRDefault="004E2751" w:rsidP="004E2751">
            <w:pPr>
              <w:keepNext/>
              <w:keepLines/>
              <w:overflowPunct w:val="0"/>
              <w:autoSpaceDE w:val="0"/>
              <w:autoSpaceDN w:val="0"/>
              <w:adjustRightInd w:val="0"/>
              <w:spacing w:after="0"/>
              <w:textAlignment w:val="baseline"/>
              <w:rPr>
                <w:rFonts w:ascii="Arial" w:eastAsia="SimSun" w:hAnsi="Arial"/>
                <w:sz w:val="18"/>
                <w:szCs w:val="22"/>
                <w:lang w:eastAsia="sv-SE"/>
              </w:rPr>
            </w:pPr>
            <w:r w:rsidRPr="004E2751">
              <w:rPr>
                <w:rFonts w:ascii="Arial" w:eastAsia="SimSun" w:hAnsi="Arial"/>
                <w:sz w:val="18"/>
                <w:szCs w:val="22"/>
                <w:highlight w:val="yellow"/>
                <w:lang w:eastAsia="sv-SE"/>
              </w:rPr>
              <w:t xml:space="preserve">The uplink Tx Direct Current location used by the UE with the second PA for the UEs which support dual PA for this uplink carrier aggregation. </w:t>
            </w:r>
            <w:r w:rsidRPr="004E2751">
              <w:rPr>
                <w:rFonts w:ascii="Arial" w:hAnsi="Arial"/>
                <w:sz w:val="18"/>
                <w:szCs w:val="22"/>
                <w:highlight w:val="yellow"/>
                <w:lang w:eastAsia="sv-SE"/>
              </w:rPr>
              <w:t xml:space="preserve">This field shall be absent for the </w:t>
            </w:r>
            <w:r w:rsidRPr="004E2751">
              <w:rPr>
                <w:rFonts w:ascii="Arial" w:hAnsi="Arial"/>
                <w:i/>
                <w:sz w:val="18"/>
                <w:szCs w:val="22"/>
                <w:highlight w:val="yellow"/>
                <w:lang w:eastAsia="sv-SE"/>
              </w:rPr>
              <w:t>UplinkTxDirectCurrentTwoCarrier</w:t>
            </w:r>
            <w:r w:rsidRPr="004E2751">
              <w:rPr>
                <w:rFonts w:ascii="Arial" w:hAnsi="Arial"/>
                <w:sz w:val="18"/>
                <w:szCs w:val="22"/>
                <w:highlight w:val="yellow"/>
                <w:lang w:eastAsia="sv-SE"/>
              </w:rPr>
              <w:t xml:space="preserve"> entity where </w:t>
            </w:r>
            <w:r w:rsidRPr="004E2751">
              <w:rPr>
                <w:rFonts w:ascii="Arial" w:hAnsi="Arial"/>
                <w:i/>
                <w:sz w:val="18"/>
                <w:szCs w:val="22"/>
                <w:highlight w:val="yellow"/>
                <w:lang w:eastAsia="sv-SE"/>
              </w:rPr>
              <w:t>deactivatedCarrier</w:t>
            </w:r>
            <w:r w:rsidRPr="004E2751">
              <w:rPr>
                <w:rFonts w:ascii="Arial" w:hAnsi="Arial"/>
                <w:sz w:val="18"/>
                <w:szCs w:val="22"/>
                <w:highlight w:val="yellow"/>
                <w:lang w:eastAsia="sv-SE"/>
              </w:rPr>
              <w:t xml:space="preserve"> of </w:t>
            </w:r>
            <w:r w:rsidRPr="004E2751">
              <w:rPr>
                <w:rFonts w:ascii="Arial" w:hAnsi="Arial"/>
                <w:i/>
                <w:sz w:val="18"/>
                <w:szCs w:val="22"/>
                <w:highlight w:val="yellow"/>
                <w:lang w:eastAsia="sv-SE"/>
              </w:rPr>
              <w:t>carrierOneInfo</w:t>
            </w:r>
            <w:r w:rsidRPr="004E2751">
              <w:rPr>
                <w:rFonts w:ascii="Arial" w:hAnsi="Arial"/>
                <w:sz w:val="18"/>
                <w:szCs w:val="22"/>
                <w:highlight w:val="yellow"/>
                <w:lang w:eastAsia="sv-SE"/>
              </w:rPr>
              <w:t xml:space="preserve"> or </w:t>
            </w:r>
            <w:r w:rsidRPr="004E2751">
              <w:rPr>
                <w:rFonts w:ascii="Arial" w:hAnsi="Arial"/>
                <w:i/>
                <w:sz w:val="18"/>
                <w:szCs w:val="22"/>
                <w:highlight w:val="yellow"/>
                <w:lang w:eastAsia="sv-SE"/>
              </w:rPr>
              <w:t>carrierTwoInfo</w:t>
            </w:r>
            <w:r w:rsidRPr="004E2751">
              <w:rPr>
                <w:rFonts w:ascii="Arial" w:hAnsi="Arial"/>
                <w:sz w:val="18"/>
                <w:szCs w:val="22"/>
                <w:highlight w:val="yellow"/>
                <w:lang w:eastAsia="sv-SE"/>
              </w:rPr>
              <w:t xml:space="preserve"> is set to </w:t>
            </w:r>
            <w:r w:rsidRPr="004E2751">
              <w:rPr>
                <w:rFonts w:ascii="Arial" w:hAnsi="Arial"/>
                <w:i/>
                <w:sz w:val="18"/>
                <w:szCs w:val="22"/>
                <w:highlight w:val="yellow"/>
                <w:lang w:eastAsia="sv-SE"/>
              </w:rPr>
              <w:t>deactivated</w:t>
            </w:r>
            <w:r w:rsidRPr="004E2751">
              <w:rPr>
                <w:rFonts w:ascii="Arial" w:hAnsi="Arial"/>
                <w:sz w:val="18"/>
                <w:szCs w:val="22"/>
                <w:highlight w:val="yellow"/>
                <w:lang w:eastAsia="sv-SE"/>
              </w:rPr>
              <w:t>.</w:t>
            </w:r>
          </w:p>
        </w:tc>
      </w:tr>
      <w:bookmarkEnd w:id="1"/>
    </w:tbl>
    <w:p w14:paraId="231C2F18" w14:textId="7A1B6B74" w:rsidR="004E2751" w:rsidRDefault="004E2751" w:rsidP="004E2751">
      <w:pPr>
        <w:overflowPunct w:val="0"/>
        <w:autoSpaceDE w:val="0"/>
        <w:autoSpaceDN w:val="0"/>
        <w:adjustRightInd w:val="0"/>
        <w:textAlignment w:val="baseline"/>
        <w:rPr>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E2751" w:rsidRPr="001F4300" w14:paraId="5D225514" w14:textId="77777777" w:rsidTr="002E4265">
        <w:trPr>
          <w:cantSplit/>
          <w:tblHeader/>
        </w:trPr>
        <w:tc>
          <w:tcPr>
            <w:tcW w:w="6917" w:type="dxa"/>
          </w:tcPr>
          <w:p w14:paraId="69A3053C" w14:textId="77777777" w:rsidR="004E2751" w:rsidRPr="004E2751" w:rsidRDefault="004E2751" w:rsidP="003B2F30">
            <w:pPr>
              <w:pStyle w:val="TAL"/>
              <w:rPr>
                <w:b/>
                <w:i/>
                <w:highlight w:val="yellow"/>
              </w:rPr>
            </w:pPr>
            <w:r w:rsidRPr="004E2751">
              <w:rPr>
                <w:b/>
                <w:i/>
                <w:highlight w:val="yellow"/>
              </w:rPr>
              <w:t>uplinkTxDC-TwoCarrierReport-r16</w:t>
            </w:r>
          </w:p>
          <w:p w14:paraId="2E0CBA8C" w14:textId="77777777" w:rsidR="004E2751" w:rsidRPr="004E2751" w:rsidRDefault="004E2751" w:rsidP="003B2F30">
            <w:pPr>
              <w:pStyle w:val="TAL"/>
              <w:rPr>
                <w:highlight w:val="yellow"/>
              </w:rPr>
            </w:pPr>
            <w:r w:rsidRPr="004E2751">
              <w:rPr>
                <w:highlight w:val="yellow"/>
              </w:rPr>
              <w:t>Indicates whether the UE supports the uplink Tx Direct Current subcarrier location(s) reporting when configured with uplink CA with two carriers.</w:t>
            </w:r>
          </w:p>
          <w:p w14:paraId="395D47FB" w14:textId="77777777" w:rsidR="004E2751" w:rsidRPr="004E2751" w:rsidRDefault="004E2751" w:rsidP="003B2F30">
            <w:pPr>
              <w:pStyle w:val="TAL"/>
              <w:rPr>
                <w:b/>
                <w:i/>
                <w:highlight w:val="yellow"/>
              </w:rPr>
            </w:pPr>
            <w:r w:rsidRPr="004E2751">
              <w:rPr>
                <w:highlight w:val="yellow"/>
              </w:rPr>
              <w:t>It is applicable only for (NG)EN-DC/NE-DC and NR CA where the NR has intra-band uplink CA with two uplink carriers.</w:t>
            </w:r>
          </w:p>
        </w:tc>
        <w:tc>
          <w:tcPr>
            <w:tcW w:w="709" w:type="dxa"/>
          </w:tcPr>
          <w:p w14:paraId="4A9F27B9" w14:textId="77777777" w:rsidR="004E2751" w:rsidRPr="004E2751" w:rsidRDefault="004E2751" w:rsidP="003B2F30">
            <w:pPr>
              <w:pStyle w:val="TAL"/>
              <w:jc w:val="center"/>
              <w:rPr>
                <w:highlight w:val="yellow"/>
              </w:rPr>
            </w:pPr>
            <w:r w:rsidRPr="004E2751">
              <w:rPr>
                <w:highlight w:val="yellow"/>
                <w:lang w:eastAsia="ko-KR"/>
              </w:rPr>
              <w:t>BC</w:t>
            </w:r>
          </w:p>
        </w:tc>
        <w:tc>
          <w:tcPr>
            <w:tcW w:w="567" w:type="dxa"/>
          </w:tcPr>
          <w:p w14:paraId="56C3BF3E" w14:textId="77777777" w:rsidR="004E2751" w:rsidRPr="004E2751" w:rsidRDefault="004E2751" w:rsidP="003B2F30">
            <w:pPr>
              <w:pStyle w:val="TAL"/>
              <w:jc w:val="center"/>
              <w:rPr>
                <w:highlight w:val="yellow"/>
              </w:rPr>
            </w:pPr>
            <w:r w:rsidRPr="004E2751">
              <w:rPr>
                <w:highlight w:val="yellow"/>
              </w:rPr>
              <w:t>No</w:t>
            </w:r>
          </w:p>
        </w:tc>
        <w:tc>
          <w:tcPr>
            <w:tcW w:w="709" w:type="dxa"/>
          </w:tcPr>
          <w:p w14:paraId="2E8CA1F7" w14:textId="77777777" w:rsidR="004E2751" w:rsidRPr="004E2751" w:rsidRDefault="004E2751" w:rsidP="003B2F30">
            <w:pPr>
              <w:pStyle w:val="TAL"/>
              <w:jc w:val="center"/>
              <w:rPr>
                <w:bCs/>
                <w:iCs/>
                <w:highlight w:val="yellow"/>
              </w:rPr>
            </w:pPr>
            <w:r w:rsidRPr="004E2751">
              <w:rPr>
                <w:bCs/>
                <w:iCs/>
                <w:highlight w:val="yellow"/>
              </w:rPr>
              <w:t>N/A</w:t>
            </w:r>
          </w:p>
        </w:tc>
        <w:tc>
          <w:tcPr>
            <w:tcW w:w="728" w:type="dxa"/>
          </w:tcPr>
          <w:p w14:paraId="642E3E8B" w14:textId="77777777" w:rsidR="004E2751" w:rsidRPr="001F4300" w:rsidRDefault="004E2751" w:rsidP="003B2F30">
            <w:pPr>
              <w:pStyle w:val="TAL"/>
              <w:jc w:val="center"/>
              <w:rPr>
                <w:bCs/>
                <w:iCs/>
              </w:rPr>
            </w:pPr>
            <w:r w:rsidRPr="004E2751">
              <w:rPr>
                <w:bCs/>
                <w:iCs/>
                <w:highlight w:val="yellow"/>
              </w:rPr>
              <w:t>N/A</w:t>
            </w:r>
          </w:p>
        </w:tc>
      </w:tr>
    </w:tbl>
    <w:p w14:paraId="08F63D86" w14:textId="77777777" w:rsidR="004E2751" w:rsidRDefault="004E2751" w:rsidP="004E2751">
      <w:pPr>
        <w:overflowPunct w:val="0"/>
        <w:autoSpaceDE w:val="0"/>
        <w:autoSpaceDN w:val="0"/>
        <w:adjustRightInd w:val="0"/>
        <w:textAlignment w:val="baseline"/>
        <w:rPr>
          <w:lang w:eastAsia="ja-JP"/>
        </w:rPr>
      </w:pPr>
    </w:p>
    <w:p w14:paraId="474F78DD" w14:textId="4EDC8123" w:rsidR="004E2751" w:rsidRDefault="004E2751" w:rsidP="004E2751">
      <w:pPr>
        <w:overflowPunct w:val="0"/>
        <w:autoSpaceDE w:val="0"/>
        <w:autoSpaceDN w:val="0"/>
        <w:adjustRightInd w:val="0"/>
        <w:textAlignment w:val="baseline"/>
        <w:rPr>
          <w:lang w:eastAsia="ja-JP"/>
        </w:rPr>
      </w:pPr>
    </w:p>
    <w:p w14:paraId="7C530729" w14:textId="232CCAB1" w:rsidR="004E2751" w:rsidRPr="004E2751" w:rsidRDefault="004E2751" w:rsidP="004E2751">
      <w:pPr>
        <w:overflowPunct w:val="0"/>
        <w:autoSpaceDE w:val="0"/>
        <w:autoSpaceDN w:val="0"/>
        <w:adjustRightInd w:val="0"/>
        <w:textAlignment w:val="baseline"/>
        <w:rPr>
          <w:u w:val="single"/>
          <w:lang w:eastAsia="ja-JP"/>
        </w:rPr>
      </w:pPr>
      <w:r w:rsidRPr="004E2751">
        <w:rPr>
          <w:u w:val="single"/>
          <w:lang w:eastAsia="ja-JP"/>
        </w:rPr>
        <w:lastRenderedPageBreak/>
        <w:t xml:space="preserve">Dual PA architecture </w:t>
      </w:r>
      <w:r>
        <w:rPr>
          <w:u w:val="single"/>
          <w:lang w:eastAsia="ja-JP"/>
        </w:rPr>
        <w:t>capability</w:t>
      </w:r>
    </w:p>
    <w:p w14:paraId="43233169" w14:textId="77777777" w:rsidR="004E2751" w:rsidRPr="004E2751" w:rsidRDefault="004E2751" w:rsidP="004E275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60777435"/>
      <w:bookmarkStart w:id="3" w:name="_Toc83740391"/>
      <w:r w:rsidRPr="004E2751">
        <w:rPr>
          <w:rFonts w:ascii="Arial" w:hAnsi="Arial"/>
          <w:sz w:val="24"/>
          <w:lang w:eastAsia="ja-JP"/>
        </w:rPr>
        <w:t>–</w:t>
      </w:r>
      <w:r w:rsidRPr="004E2751">
        <w:rPr>
          <w:rFonts w:ascii="Arial" w:hAnsi="Arial"/>
          <w:sz w:val="24"/>
          <w:lang w:eastAsia="ja-JP"/>
        </w:rPr>
        <w:tab/>
      </w:r>
      <w:r w:rsidRPr="004E2751">
        <w:rPr>
          <w:rFonts w:ascii="Arial" w:hAnsi="Arial"/>
          <w:i/>
          <w:sz w:val="24"/>
          <w:lang w:eastAsia="ja-JP"/>
        </w:rPr>
        <w:t>CA-ParametersNR</w:t>
      </w:r>
      <w:bookmarkEnd w:id="2"/>
      <w:bookmarkEnd w:id="3"/>
    </w:p>
    <w:p w14:paraId="382B6814" w14:textId="77777777" w:rsidR="004E2751" w:rsidRPr="004E2751" w:rsidRDefault="004E2751" w:rsidP="004E2751">
      <w:pPr>
        <w:overflowPunct w:val="0"/>
        <w:autoSpaceDE w:val="0"/>
        <w:autoSpaceDN w:val="0"/>
        <w:adjustRightInd w:val="0"/>
        <w:textAlignment w:val="baseline"/>
        <w:rPr>
          <w:lang w:eastAsia="ja-JP"/>
        </w:rPr>
      </w:pPr>
      <w:r w:rsidRPr="004E2751">
        <w:rPr>
          <w:lang w:eastAsia="ja-JP"/>
        </w:rPr>
        <w:t xml:space="preserve">The IE </w:t>
      </w:r>
      <w:r w:rsidRPr="004E2751">
        <w:rPr>
          <w:i/>
          <w:lang w:eastAsia="ja-JP"/>
        </w:rPr>
        <w:t>CA-ParametersNR</w:t>
      </w:r>
      <w:r w:rsidRPr="004E2751">
        <w:rPr>
          <w:lang w:eastAsia="ja-JP"/>
        </w:rPr>
        <w:t xml:space="preserve"> contains carrier aggregation and inter-frequency DAPS handover related capabilities that are defined per band combination.</w:t>
      </w:r>
    </w:p>
    <w:p w14:paraId="7444A66C" w14:textId="77777777" w:rsidR="004E2751" w:rsidRPr="004E2751" w:rsidRDefault="004E2751" w:rsidP="004E2751">
      <w:pPr>
        <w:keepNext/>
        <w:keepLines/>
        <w:overflowPunct w:val="0"/>
        <w:autoSpaceDE w:val="0"/>
        <w:autoSpaceDN w:val="0"/>
        <w:adjustRightInd w:val="0"/>
        <w:spacing w:before="60"/>
        <w:jc w:val="center"/>
        <w:textAlignment w:val="baseline"/>
        <w:rPr>
          <w:rFonts w:ascii="Arial" w:hAnsi="Arial"/>
          <w:b/>
          <w:lang w:eastAsia="ja-JP"/>
        </w:rPr>
      </w:pPr>
      <w:r w:rsidRPr="004E2751">
        <w:rPr>
          <w:rFonts w:ascii="Arial" w:hAnsi="Arial"/>
          <w:b/>
          <w:i/>
          <w:lang w:eastAsia="ja-JP"/>
        </w:rPr>
        <w:t>CA-ParametersNR</w:t>
      </w:r>
      <w:r w:rsidRPr="004E2751">
        <w:rPr>
          <w:rFonts w:ascii="Arial" w:hAnsi="Arial"/>
          <w:b/>
          <w:lang w:eastAsia="ja-JP"/>
        </w:rPr>
        <w:t xml:space="preserve"> information element</w:t>
      </w:r>
    </w:p>
    <w:p w14:paraId="08B1714D"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E2751">
        <w:rPr>
          <w:rFonts w:ascii="Courier New" w:hAnsi="Courier New"/>
          <w:noProof/>
          <w:color w:val="808080"/>
          <w:sz w:val="16"/>
          <w:lang w:eastAsia="en-GB"/>
        </w:rPr>
        <w:t>-- ASN1START</w:t>
      </w:r>
    </w:p>
    <w:p w14:paraId="1A545863"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E2751">
        <w:rPr>
          <w:rFonts w:ascii="Courier New" w:hAnsi="Courier New"/>
          <w:noProof/>
          <w:color w:val="808080"/>
          <w:sz w:val="16"/>
          <w:lang w:eastAsia="en-GB"/>
        </w:rPr>
        <w:t>-- TAG-CA-PARAMETERSNR-START</w:t>
      </w:r>
    </w:p>
    <w:p w14:paraId="30CF9765"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EFD7D5"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CA-ParametersNR ::=                 </w:t>
      </w:r>
      <w:r w:rsidRPr="004E2751">
        <w:rPr>
          <w:rFonts w:ascii="Courier New" w:hAnsi="Courier New"/>
          <w:noProof/>
          <w:color w:val="993366"/>
          <w:sz w:val="16"/>
          <w:lang w:eastAsia="en-GB"/>
        </w:rPr>
        <w:t>SEQUENCE</w:t>
      </w:r>
      <w:r w:rsidRPr="004E2751">
        <w:rPr>
          <w:rFonts w:ascii="Courier New" w:hAnsi="Courier New"/>
          <w:noProof/>
          <w:sz w:val="16"/>
          <w:lang w:eastAsia="en-GB"/>
        </w:rPr>
        <w:t xml:space="preserve"> {</w:t>
      </w:r>
    </w:p>
    <w:p w14:paraId="5A37CD8F"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dummy                                         </w:t>
      </w:r>
      <w:r w:rsidRPr="004E2751">
        <w:rPr>
          <w:rFonts w:ascii="Courier New" w:hAnsi="Courier New"/>
          <w:noProof/>
          <w:color w:val="993366"/>
          <w:sz w:val="16"/>
          <w:lang w:eastAsia="en-GB"/>
        </w:rPr>
        <w:t>ENUMERATED</w:t>
      </w:r>
      <w:r w:rsidRPr="004E2751">
        <w:rPr>
          <w:rFonts w:ascii="Courier New" w:hAnsi="Courier New"/>
          <w:noProof/>
          <w:sz w:val="16"/>
          <w:lang w:eastAsia="en-GB"/>
        </w:rPr>
        <w:t xml:space="preserve"> {supported}      </w:t>
      </w:r>
      <w:r w:rsidRPr="004E2751">
        <w:rPr>
          <w:rFonts w:ascii="Courier New" w:hAnsi="Courier New"/>
          <w:noProof/>
          <w:color w:val="993366"/>
          <w:sz w:val="16"/>
          <w:lang w:eastAsia="en-GB"/>
        </w:rPr>
        <w:t>OPTIONAL</w:t>
      </w:r>
      <w:r w:rsidRPr="004E2751">
        <w:rPr>
          <w:rFonts w:ascii="Courier New" w:hAnsi="Courier New"/>
          <w:noProof/>
          <w:sz w:val="16"/>
          <w:lang w:eastAsia="en-GB"/>
        </w:rPr>
        <w:t>,</w:t>
      </w:r>
    </w:p>
    <w:p w14:paraId="29D5D638"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parallelTxSRS-PUCCH-PUSCH                     </w:t>
      </w:r>
      <w:r w:rsidRPr="004E2751">
        <w:rPr>
          <w:rFonts w:ascii="Courier New" w:hAnsi="Courier New"/>
          <w:noProof/>
          <w:color w:val="993366"/>
          <w:sz w:val="16"/>
          <w:lang w:eastAsia="en-GB"/>
        </w:rPr>
        <w:t>ENUMERATED</w:t>
      </w:r>
      <w:r w:rsidRPr="004E2751">
        <w:rPr>
          <w:rFonts w:ascii="Courier New" w:hAnsi="Courier New"/>
          <w:noProof/>
          <w:sz w:val="16"/>
          <w:lang w:eastAsia="en-GB"/>
        </w:rPr>
        <w:t xml:space="preserve"> {supported}      </w:t>
      </w:r>
      <w:r w:rsidRPr="004E2751">
        <w:rPr>
          <w:rFonts w:ascii="Courier New" w:hAnsi="Courier New"/>
          <w:noProof/>
          <w:color w:val="993366"/>
          <w:sz w:val="16"/>
          <w:lang w:eastAsia="en-GB"/>
        </w:rPr>
        <w:t>OPTIONAL</w:t>
      </w:r>
      <w:r w:rsidRPr="004E2751">
        <w:rPr>
          <w:rFonts w:ascii="Courier New" w:hAnsi="Courier New"/>
          <w:noProof/>
          <w:sz w:val="16"/>
          <w:lang w:eastAsia="en-GB"/>
        </w:rPr>
        <w:t>,</w:t>
      </w:r>
    </w:p>
    <w:p w14:paraId="0B87F212"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parallelTxPRACH-SRS-PUCCH-PUSCH               </w:t>
      </w:r>
      <w:r w:rsidRPr="004E2751">
        <w:rPr>
          <w:rFonts w:ascii="Courier New" w:hAnsi="Courier New"/>
          <w:noProof/>
          <w:color w:val="993366"/>
          <w:sz w:val="16"/>
          <w:lang w:eastAsia="en-GB"/>
        </w:rPr>
        <w:t>ENUMERATED</w:t>
      </w:r>
      <w:r w:rsidRPr="004E2751">
        <w:rPr>
          <w:rFonts w:ascii="Courier New" w:hAnsi="Courier New"/>
          <w:noProof/>
          <w:sz w:val="16"/>
          <w:lang w:eastAsia="en-GB"/>
        </w:rPr>
        <w:t xml:space="preserve"> {supported}      </w:t>
      </w:r>
      <w:r w:rsidRPr="004E2751">
        <w:rPr>
          <w:rFonts w:ascii="Courier New" w:hAnsi="Courier New"/>
          <w:noProof/>
          <w:color w:val="993366"/>
          <w:sz w:val="16"/>
          <w:lang w:eastAsia="en-GB"/>
        </w:rPr>
        <w:t>OPTIONAL</w:t>
      </w:r>
      <w:r w:rsidRPr="004E2751">
        <w:rPr>
          <w:rFonts w:ascii="Courier New" w:hAnsi="Courier New"/>
          <w:noProof/>
          <w:sz w:val="16"/>
          <w:lang w:eastAsia="en-GB"/>
        </w:rPr>
        <w:t>,</w:t>
      </w:r>
    </w:p>
    <w:p w14:paraId="795E5A34"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simultaneousRxTxInterBandCA                   </w:t>
      </w:r>
      <w:r w:rsidRPr="004E2751">
        <w:rPr>
          <w:rFonts w:ascii="Courier New" w:hAnsi="Courier New"/>
          <w:noProof/>
          <w:color w:val="993366"/>
          <w:sz w:val="16"/>
          <w:lang w:eastAsia="en-GB"/>
        </w:rPr>
        <w:t>ENUMERATED</w:t>
      </w:r>
      <w:r w:rsidRPr="004E2751">
        <w:rPr>
          <w:rFonts w:ascii="Courier New" w:hAnsi="Courier New"/>
          <w:noProof/>
          <w:sz w:val="16"/>
          <w:lang w:eastAsia="en-GB"/>
        </w:rPr>
        <w:t xml:space="preserve"> {supported}      </w:t>
      </w:r>
      <w:r w:rsidRPr="004E2751">
        <w:rPr>
          <w:rFonts w:ascii="Courier New" w:hAnsi="Courier New"/>
          <w:noProof/>
          <w:color w:val="993366"/>
          <w:sz w:val="16"/>
          <w:lang w:eastAsia="en-GB"/>
        </w:rPr>
        <w:t>OPTIONAL</w:t>
      </w:r>
      <w:r w:rsidRPr="004E2751">
        <w:rPr>
          <w:rFonts w:ascii="Courier New" w:hAnsi="Courier New"/>
          <w:noProof/>
          <w:sz w:val="16"/>
          <w:lang w:eastAsia="en-GB"/>
        </w:rPr>
        <w:t>,</w:t>
      </w:r>
    </w:p>
    <w:p w14:paraId="33B7698A"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simultaneousRxTxSUL                           </w:t>
      </w:r>
      <w:r w:rsidRPr="004E2751">
        <w:rPr>
          <w:rFonts w:ascii="Courier New" w:hAnsi="Courier New"/>
          <w:noProof/>
          <w:color w:val="993366"/>
          <w:sz w:val="16"/>
          <w:lang w:eastAsia="en-GB"/>
        </w:rPr>
        <w:t>ENUMERATED</w:t>
      </w:r>
      <w:r w:rsidRPr="004E2751">
        <w:rPr>
          <w:rFonts w:ascii="Courier New" w:hAnsi="Courier New"/>
          <w:noProof/>
          <w:sz w:val="16"/>
          <w:lang w:eastAsia="en-GB"/>
        </w:rPr>
        <w:t xml:space="preserve"> {supported}      </w:t>
      </w:r>
      <w:r w:rsidRPr="004E2751">
        <w:rPr>
          <w:rFonts w:ascii="Courier New" w:hAnsi="Courier New"/>
          <w:noProof/>
          <w:color w:val="993366"/>
          <w:sz w:val="16"/>
          <w:lang w:eastAsia="en-GB"/>
        </w:rPr>
        <w:t>OPTIONAL</w:t>
      </w:r>
      <w:r w:rsidRPr="004E2751">
        <w:rPr>
          <w:rFonts w:ascii="Courier New" w:hAnsi="Courier New"/>
          <w:noProof/>
          <w:sz w:val="16"/>
          <w:lang w:eastAsia="en-GB"/>
        </w:rPr>
        <w:t>,</w:t>
      </w:r>
    </w:p>
    <w:p w14:paraId="1E58954C"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diffNumerologyAcrossPUCCH-Group               </w:t>
      </w:r>
      <w:r w:rsidRPr="004E2751">
        <w:rPr>
          <w:rFonts w:ascii="Courier New" w:hAnsi="Courier New"/>
          <w:noProof/>
          <w:color w:val="993366"/>
          <w:sz w:val="16"/>
          <w:lang w:eastAsia="en-GB"/>
        </w:rPr>
        <w:t>ENUMERATED</w:t>
      </w:r>
      <w:r w:rsidRPr="004E2751">
        <w:rPr>
          <w:rFonts w:ascii="Courier New" w:hAnsi="Courier New"/>
          <w:noProof/>
          <w:sz w:val="16"/>
          <w:lang w:eastAsia="en-GB"/>
        </w:rPr>
        <w:t xml:space="preserve"> {supported}      </w:t>
      </w:r>
      <w:r w:rsidRPr="004E2751">
        <w:rPr>
          <w:rFonts w:ascii="Courier New" w:hAnsi="Courier New"/>
          <w:noProof/>
          <w:color w:val="993366"/>
          <w:sz w:val="16"/>
          <w:lang w:eastAsia="en-GB"/>
        </w:rPr>
        <w:t>OPTIONAL</w:t>
      </w:r>
      <w:r w:rsidRPr="004E2751">
        <w:rPr>
          <w:rFonts w:ascii="Courier New" w:hAnsi="Courier New"/>
          <w:noProof/>
          <w:sz w:val="16"/>
          <w:lang w:eastAsia="en-GB"/>
        </w:rPr>
        <w:t>,</w:t>
      </w:r>
    </w:p>
    <w:p w14:paraId="476446FF"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diffNumerologyWithinPUCCH-GroupSmallerSCS     </w:t>
      </w:r>
      <w:r w:rsidRPr="004E2751">
        <w:rPr>
          <w:rFonts w:ascii="Courier New" w:hAnsi="Courier New"/>
          <w:noProof/>
          <w:color w:val="993366"/>
          <w:sz w:val="16"/>
          <w:lang w:eastAsia="en-GB"/>
        </w:rPr>
        <w:t>ENUMERATED</w:t>
      </w:r>
      <w:r w:rsidRPr="004E2751">
        <w:rPr>
          <w:rFonts w:ascii="Courier New" w:hAnsi="Courier New"/>
          <w:noProof/>
          <w:sz w:val="16"/>
          <w:lang w:eastAsia="en-GB"/>
        </w:rPr>
        <w:t xml:space="preserve"> {supported}      </w:t>
      </w:r>
      <w:r w:rsidRPr="004E2751">
        <w:rPr>
          <w:rFonts w:ascii="Courier New" w:hAnsi="Courier New"/>
          <w:noProof/>
          <w:color w:val="993366"/>
          <w:sz w:val="16"/>
          <w:lang w:eastAsia="en-GB"/>
        </w:rPr>
        <w:t>OPTIONAL</w:t>
      </w:r>
      <w:r w:rsidRPr="004E2751">
        <w:rPr>
          <w:rFonts w:ascii="Courier New" w:hAnsi="Courier New"/>
          <w:noProof/>
          <w:sz w:val="16"/>
          <w:lang w:eastAsia="en-GB"/>
        </w:rPr>
        <w:t>,</w:t>
      </w:r>
    </w:p>
    <w:p w14:paraId="6D047BED"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supportedNumberTAG                            </w:t>
      </w:r>
      <w:r w:rsidRPr="004E2751">
        <w:rPr>
          <w:rFonts w:ascii="Courier New" w:hAnsi="Courier New"/>
          <w:noProof/>
          <w:color w:val="993366"/>
          <w:sz w:val="16"/>
          <w:lang w:eastAsia="en-GB"/>
        </w:rPr>
        <w:t>ENUMERATED</w:t>
      </w:r>
      <w:r w:rsidRPr="004E2751">
        <w:rPr>
          <w:rFonts w:ascii="Courier New" w:hAnsi="Courier New"/>
          <w:noProof/>
          <w:sz w:val="16"/>
          <w:lang w:eastAsia="en-GB"/>
        </w:rPr>
        <w:t xml:space="preserve"> {n2, n3, n4}     </w:t>
      </w:r>
      <w:r w:rsidRPr="004E2751">
        <w:rPr>
          <w:rFonts w:ascii="Courier New" w:hAnsi="Courier New"/>
          <w:noProof/>
          <w:color w:val="993366"/>
          <w:sz w:val="16"/>
          <w:lang w:eastAsia="en-GB"/>
        </w:rPr>
        <w:t>OPTIONAL</w:t>
      </w:r>
      <w:r w:rsidRPr="004E2751">
        <w:rPr>
          <w:rFonts w:ascii="Courier New" w:hAnsi="Courier New"/>
          <w:noProof/>
          <w:sz w:val="16"/>
          <w:lang w:eastAsia="en-GB"/>
        </w:rPr>
        <w:t>,</w:t>
      </w:r>
    </w:p>
    <w:p w14:paraId="60132463"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w:t>
      </w:r>
    </w:p>
    <w:p w14:paraId="5967DC61"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w:t>
      </w:r>
    </w:p>
    <w:p w14:paraId="007E5D18"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C60BC2"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CA-ParametersNR-v1540 ::=           </w:t>
      </w:r>
      <w:r w:rsidRPr="004E2751">
        <w:rPr>
          <w:rFonts w:ascii="Courier New" w:hAnsi="Courier New"/>
          <w:noProof/>
          <w:color w:val="993366"/>
          <w:sz w:val="16"/>
          <w:lang w:eastAsia="en-GB"/>
        </w:rPr>
        <w:t>SEQUENCE</w:t>
      </w:r>
      <w:r w:rsidRPr="004E2751">
        <w:rPr>
          <w:rFonts w:ascii="Courier New" w:hAnsi="Courier New"/>
          <w:noProof/>
          <w:sz w:val="16"/>
          <w:lang w:eastAsia="en-GB"/>
        </w:rPr>
        <w:t xml:space="preserve"> {</w:t>
      </w:r>
    </w:p>
    <w:p w14:paraId="6ABDC121"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simultaneousSRS-AssocCSI-RS-AllCC                       </w:t>
      </w:r>
      <w:r w:rsidRPr="004E2751">
        <w:rPr>
          <w:rFonts w:ascii="Courier New" w:hAnsi="Courier New"/>
          <w:noProof/>
          <w:color w:val="993366"/>
          <w:sz w:val="16"/>
          <w:lang w:eastAsia="en-GB"/>
        </w:rPr>
        <w:t>INTEGER</w:t>
      </w:r>
      <w:r w:rsidRPr="004E2751">
        <w:rPr>
          <w:rFonts w:ascii="Courier New" w:hAnsi="Courier New"/>
          <w:noProof/>
          <w:sz w:val="16"/>
          <w:lang w:eastAsia="en-GB"/>
        </w:rPr>
        <w:t xml:space="preserve"> (5..32)         </w:t>
      </w:r>
      <w:r w:rsidRPr="004E2751">
        <w:rPr>
          <w:rFonts w:ascii="Courier New" w:hAnsi="Courier New"/>
          <w:noProof/>
          <w:color w:val="993366"/>
          <w:sz w:val="16"/>
          <w:lang w:eastAsia="en-GB"/>
        </w:rPr>
        <w:t>OPTIONAL</w:t>
      </w:r>
      <w:r w:rsidRPr="004E2751">
        <w:rPr>
          <w:rFonts w:ascii="Courier New" w:hAnsi="Courier New"/>
          <w:noProof/>
          <w:sz w:val="16"/>
          <w:lang w:eastAsia="en-GB"/>
        </w:rPr>
        <w:t>,</w:t>
      </w:r>
    </w:p>
    <w:p w14:paraId="0CA7086A"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csi-RS-IM-ReceptionForFeedbackPerBandComb               </w:t>
      </w:r>
      <w:r w:rsidRPr="004E2751">
        <w:rPr>
          <w:rFonts w:ascii="Courier New" w:hAnsi="Courier New"/>
          <w:noProof/>
          <w:color w:val="993366"/>
          <w:sz w:val="16"/>
          <w:lang w:eastAsia="en-GB"/>
        </w:rPr>
        <w:t>SEQUENCE</w:t>
      </w:r>
      <w:r w:rsidRPr="004E2751">
        <w:rPr>
          <w:rFonts w:ascii="Courier New" w:hAnsi="Courier New"/>
          <w:noProof/>
          <w:sz w:val="16"/>
          <w:lang w:eastAsia="en-GB"/>
        </w:rPr>
        <w:t xml:space="preserve"> {</w:t>
      </w:r>
    </w:p>
    <w:p w14:paraId="7EFA7836"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maxNumberSimultaneousNZP-CSI-RS-ActBWP-AllCC            </w:t>
      </w:r>
      <w:r w:rsidRPr="004E2751">
        <w:rPr>
          <w:rFonts w:ascii="Courier New" w:hAnsi="Courier New"/>
          <w:noProof/>
          <w:color w:val="993366"/>
          <w:sz w:val="16"/>
          <w:lang w:eastAsia="en-GB"/>
        </w:rPr>
        <w:t>INTEGER</w:t>
      </w:r>
      <w:r w:rsidRPr="004E2751">
        <w:rPr>
          <w:rFonts w:ascii="Courier New" w:hAnsi="Courier New"/>
          <w:noProof/>
          <w:sz w:val="16"/>
          <w:lang w:eastAsia="en-GB"/>
        </w:rPr>
        <w:t xml:space="preserve"> (1..64)     </w:t>
      </w:r>
      <w:r w:rsidRPr="004E2751">
        <w:rPr>
          <w:rFonts w:ascii="Courier New" w:hAnsi="Courier New"/>
          <w:noProof/>
          <w:color w:val="993366"/>
          <w:sz w:val="16"/>
          <w:lang w:eastAsia="en-GB"/>
        </w:rPr>
        <w:t>OPTIONAL</w:t>
      </w:r>
      <w:r w:rsidRPr="004E2751">
        <w:rPr>
          <w:rFonts w:ascii="Courier New" w:hAnsi="Courier New"/>
          <w:noProof/>
          <w:sz w:val="16"/>
          <w:lang w:eastAsia="en-GB"/>
        </w:rPr>
        <w:t>,</w:t>
      </w:r>
    </w:p>
    <w:p w14:paraId="69E2A82D"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totalNumberPortsSimultaneousNZP-CSI-RS-ActBWP-AllCC     </w:t>
      </w:r>
      <w:r w:rsidRPr="004E2751">
        <w:rPr>
          <w:rFonts w:ascii="Courier New" w:hAnsi="Courier New"/>
          <w:noProof/>
          <w:color w:val="993366"/>
          <w:sz w:val="16"/>
          <w:lang w:eastAsia="en-GB"/>
        </w:rPr>
        <w:t>INTEGER</w:t>
      </w:r>
      <w:r w:rsidRPr="004E2751">
        <w:rPr>
          <w:rFonts w:ascii="Courier New" w:hAnsi="Courier New"/>
          <w:noProof/>
          <w:sz w:val="16"/>
          <w:lang w:eastAsia="en-GB"/>
        </w:rPr>
        <w:t xml:space="preserve"> (2..256)    </w:t>
      </w:r>
      <w:r w:rsidRPr="004E2751">
        <w:rPr>
          <w:rFonts w:ascii="Courier New" w:hAnsi="Courier New"/>
          <w:noProof/>
          <w:color w:val="993366"/>
          <w:sz w:val="16"/>
          <w:lang w:eastAsia="en-GB"/>
        </w:rPr>
        <w:t>OPTIONAL</w:t>
      </w:r>
    </w:p>
    <w:p w14:paraId="375AAA3A"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                                                                               </w:t>
      </w:r>
      <w:r w:rsidRPr="004E2751">
        <w:rPr>
          <w:rFonts w:ascii="Courier New" w:hAnsi="Courier New"/>
          <w:noProof/>
          <w:color w:val="993366"/>
          <w:sz w:val="16"/>
          <w:lang w:eastAsia="en-GB"/>
        </w:rPr>
        <w:t>OPTIONAL</w:t>
      </w:r>
      <w:r w:rsidRPr="004E2751">
        <w:rPr>
          <w:rFonts w:ascii="Courier New" w:hAnsi="Courier New"/>
          <w:noProof/>
          <w:sz w:val="16"/>
          <w:lang w:eastAsia="en-GB"/>
        </w:rPr>
        <w:t>,</w:t>
      </w:r>
    </w:p>
    <w:p w14:paraId="2C4151C8"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simultaneousCSI-ReportsAllCC                            </w:t>
      </w:r>
      <w:r w:rsidRPr="004E2751">
        <w:rPr>
          <w:rFonts w:ascii="Courier New" w:hAnsi="Courier New"/>
          <w:noProof/>
          <w:color w:val="993366"/>
          <w:sz w:val="16"/>
          <w:lang w:eastAsia="en-GB"/>
        </w:rPr>
        <w:t>INTEGER</w:t>
      </w:r>
      <w:r w:rsidRPr="004E2751">
        <w:rPr>
          <w:rFonts w:ascii="Courier New" w:hAnsi="Courier New"/>
          <w:noProof/>
          <w:sz w:val="16"/>
          <w:lang w:eastAsia="en-GB"/>
        </w:rPr>
        <w:t xml:space="preserve"> (5..32)         </w:t>
      </w:r>
      <w:r w:rsidRPr="004E2751">
        <w:rPr>
          <w:rFonts w:ascii="Courier New" w:hAnsi="Courier New"/>
          <w:noProof/>
          <w:color w:val="993366"/>
          <w:sz w:val="16"/>
          <w:lang w:eastAsia="en-GB"/>
        </w:rPr>
        <w:t>OPTIONAL</w:t>
      </w:r>
      <w:r w:rsidRPr="004E2751">
        <w:rPr>
          <w:rFonts w:ascii="Courier New" w:hAnsi="Courier New"/>
          <w:noProof/>
          <w:sz w:val="16"/>
          <w:lang w:eastAsia="en-GB"/>
        </w:rPr>
        <w:t>,</w:t>
      </w:r>
    </w:p>
    <w:p w14:paraId="60EB2FE9"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 xml:space="preserve">    </w:t>
      </w:r>
      <w:r w:rsidRPr="004E2751">
        <w:rPr>
          <w:rFonts w:ascii="Courier New" w:hAnsi="Courier New"/>
          <w:noProof/>
          <w:sz w:val="16"/>
          <w:highlight w:val="yellow"/>
          <w:lang w:eastAsia="en-GB"/>
        </w:rPr>
        <w:t xml:space="preserve">dualPA-Architecture                                     </w:t>
      </w:r>
      <w:r w:rsidRPr="004E2751">
        <w:rPr>
          <w:rFonts w:ascii="Courier New" w:hAnsi="Courier New"/>
          <w:noProof/>
          <w:color w:val="993366"/>
          <w:sz w:val="16"/>
          <w:highlight w:val="yellow"/>
          <w:lang w:eastAsia="en-GB"/>
        </w:rPr>
        <w:t>ENUMERATED</w:t>
      </w:r>
      <w:r w:rsidRPr="004E2751">
        <w:rPr>
          <w:rFonts w:ascii="Courier New" w:hAnsi="Courier New"/>
          <w:noProof/>
          <w:sz w:val="16"/>
          <w:highlight w:val="yellow"/>
          <w:lang w:eastAsia="en-GB"/>
        </w:rPr>
        <w:t xml:space="preserve"> {supported}  </w:t>
      </w:r>
      <w:r w:rsidRPr="004E2751">
        <w:rPr>
          <w:rFonts w:ascii="Courier New" w:hAnsi="Courier New"/>
          <w:noProof/>
          <w:color w:val="993366"/>
          <w:sz w:val="16"/>
          <w:highlight w:val="yellow"/>
          <w:lang w:eastAsia="en-GB"/>
        </w:rPr>
        <w:t>OPTIONAL</w:t>
      </w:r>
    </w:p>
    <w:p w14:paraId="3999D7B6" w14:textId="77777777" w:rsidR="004E2751" w:rsidRPr="004E2751" w:rsidRDefault="004E2751" w:rsidP="004E2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E2751">
        <w:rPr>
          <w:rFonts w:ascii="Courier New" w:hAnsi="Courier New"/>
          <w:noProof/>
          <w:sz w:val="16"/>
          <w:lang w:eastAsia="en-GB"/>
        </w:rPr>
        <w:t>}</w:t>
      </w:r>
    </w:p>
    <w:p w14:paraId="35F222F4" w14:textId="7B209FB4" w:rsidR="00080512" w:rsidRDefault="00080512" w:rsidP="00A209D6"/>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E2751" w:rsidRPr="001F4300" w14:paraId="3E66B09F" w14:textId="77777777" w:rsidTr="002E4265">
        <w:trPr>
          <w:cantSplit/>
          <w:tblHeader/>
        </w:trPr>
        <w:tc>
          <w:tcPr>
            <w:tcW w:w="6917" w:type="dxa"/>
          </w:tcPr>
          <w:p w14:paraId="7435756A" w14:textId="77777777" w:rsidR="004E2751" w:rsidRPr="004E2751" w:rsidRDefault="004E2751" w:rsidP="003B2F30">
            <w:pPr>
              <w:pStyle w:val="TAL"/>
              <w:rPr>
                <w:b/>
                <w:i/>
                <w:highlight w:val="yellow"/>
              </w:rPr>
            </w:pPr>
            <w:r w:rsidRPr="004E2751">
              <w:rPr>
                <w:b/>
                <w:i/>
                <w:highlight w:val="yellow"/>
              </w:rPr>
              <w:t>dualPA-Architecture</w:t>
            </w:r>
          </w:p>
          <w:p w14:paraId="41E662BC" w14:textId="77777777" w:rsidR="004E2751" w:rsidRPr="001F4300" w:rsidRDefault="004E2751" w:rsidP="003B2F30">
            <w:pPr>
              <w:pStyle w:val="TAL"/>
              <w:rPr>
                <w:b/>
                <w:i/>
              </w:rPr>
            </w:pPr>
            <w:r w:rsidRPr="004E2751">
              <w:rPr>
                <w:highlight w:val="yellow"/>
              </w:rPr>
              <w:t>For band combinations with single-band with UL CA, this field indicates the support of dual PA. If absent in such band combinations, the UE supports single PA for all the ULs. For other band combinations, this field is not applicable.</w:t>
            </w:r>
          </w:p>
        </w:tc>
      </w:tr>
    </w:tbl>
    <w:p w14:paraId="2D9BA524" w14:textId="77777777" w:rsidR="004E2751" w:rsidRPr="00A209D6" w:rsidRDefault="004E2751" w:rsidP="00A209D6"/>
    <w:sectPr w:rsidR="004E2751" w:rsidRPr="00A209D6" w:rsidSect="004E2751">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BD146" w14:textId="77777777" w:rsidR="00B95E59" w:rsidRDefault="00B95E59">
      <w:r>
        <w:separator/>
      </w:r>
    </w:p>
  </w:endnote>
  <w:endnote w:type="continuationSeparator" w:id="0">
    <w:p w14:paraId="0F3835E3" w14:textId="77777777" w:rsidR="00B95E59" w:rsidRDefault="00B95E59">
      <w:r>
        <w:continuationSeparator/>
      </w:r>
    </w:p>
  </w:endnote>
  <w:endnote w:type="continuationNotice" w:id="1">
    <w:p w14:paraId="694813B1" w14:textId="77777777" w:rsidR="00B95E59" w:rsidRDefault="00B95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5DFBF" w14:textId="77777777" w:rsidR="00D16210" w:rsidRDefault="00D162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A4F84" w14:textId="77777777" w:rsidR="00D16210" w:rsidRDefault="00D162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76727" w14:textId="77777777" w:rsidR="00D16210" w:rsidRDefault="00D162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43590" w14:textId="77777777" w:rsidR="00B95E59" w:rsidRDefault="00B95E59">
      <w:r>
        <w:separator/>
      </w:r>
    </w:p>
  </w:footnote>
  <w:footnote w:type="continuationSeparator" w:id="0">
    <w:p w14:paraId="20C3EAFF" w14:textId="77777777" w:rsidR="00B95E59" w:rsidRDefault="00B95E59">
      <w:r>
        <w:continuationSeparator/>
      </w:r>
    </w:p>
  </w:footnote>
  <w:footnote w:type="continuationNotice" w:id="1">
    <w:p w14:paraId="7FD25B57" w14:textId="77777777" w:rsidR="00B95E59" w:rsidRDefault="00B95E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FB686" w14:textId="77777777" w:rsidR="00D16210" w:rsidRDefault="00D162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987C3" w14:textId="77777777" w:rsidR="00D16210" w:rsidRDefault="00D162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A1798" w14:textId="77777777" w:rsidR="00D16210" w:rsidRDefault="00D16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599"/>
    <w:rsid w:val="00033397"/>
    <w:rsid w:val="00040095"/>
    <w:rsid w:val="00065268"/>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3B2C"/>
    <w:rsid w:val="002610D8"/>
    <w:rsid w:val="002747EC"/>
    <w:rsid w:val="002833A9"/>
    <w:rsid w:val="002855BF"/>
    <w:rsid w:val="002A1021"/>
    <w:rsid w:val="002D1EC4"/>
    <w:rsid w:val="002E4265"/>
    <w:rsid w:val="002F0D22"/>
    <w:rsid w:val="00311B17"/>
    <w:rsid w:val="003172DC"/>
    <w:rsid w:val="00325AE3"/>
    <w:rsid w:val="00326069"/>
    <w:rsid w:val="00342CCC"/>
    <w:rsid w:val="0035462D"/>
    <w:rsid w:val="0036459E"/>
    <w:rsid w:val="00364B41"/>
    <w:rsid w:val="00383096"/>
    <w:rsid w:val="0039346C"/>
    <w:rsid w:val="003A41EF"/>
    <w:rsid w:val="003B40AD"/>
    <w:rsid w:val="003C4E37"/>
    <w:rsid w:val="003E16BE"/>
    <w:rsid w:val="003F4E28"/>
    <w:rsid w:val="004006E8"/>
    <w:rsid w:val="00401855"/>
    <w:rsid w:val="004206EF"/>
    <w:rsid w:val="004537BD"/>
    <w:rsid w:val="00465587"/>
    <w:rsid w:val="00477455"/>
    <w:rsid w:val="004A1F7B"/>
    <w:rsid w:val="004C44D2"/>
    <w:rsid w:val="004D3578"/>
    <w:rsid w:val="004D380D"/>
    <w:rsid w:val="004E213A"/>
    <w:rsid w:val="004E2751"/>
    <w:rsid w:val="004F4540"/>
    <w:rsid w:val="004F73A7"/>
    <w:rsid w:val="00503171"/>
    <w:rsid w:val="00506C28"/>
    <w:rsid w:val="00534DA0"/>
    <w:rsid w:val="00543E6C"/>
    <w:rsid w:val="00565087"/>
    <w:rsid w:val="0056573F"/>
    <w:rsid w:val="00571279"/>
    <w:rsid w:val="005A49C6"/>
    <w:rsid w:val="005F6926"/>
    <w:rsid w:val="00606E5D"/>
    <w:rsid w:val="00611566"/>
    <w:rsid w:val="00646D99"/>
    <w:rsid w:val="00656910"/>
    <w:rsid w:val="006574C0"/>
    <w:rsid w:val="0068154B"/>
    <w:rsid w:val="00696821"/>
    <w:rsid w:val="006C66D8"/>
    <w:rsid w:val="006D1E24"/>
    <w:rsid w:val="006D35DE"/>
    <w:rsid w:val="006E1057"/>
    <w:rsid w:val="006E1417"/>
    <w:rsid w:val="006F2306"/>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06A6F"/>
    <w:rsid w:val="00813245"/>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81791"/>
    <w:rsid w:val="009928A9"/>
    <w:rsid w:val="009A0AF3"/>
    <w:rsid w:val="009B07CD"/>
    <w:rsid w:val="009C19E9"/>
    <w:rsid w:val="009D74A6"/>
    <w:rsid w:val="009E0E87"/>
    <w:rsid w:val="009E2B9A"/>
    <w:rsid w:val="00A10F02"/>
    <w:rsid w:val="00A204CA"/>
    <w:rsid w:val="00A209D6"/>
    <w:rsid w:val="00A22738"/>
    <w:rsid w:val="00A36F5F"/>
    <w:rsid w:val="00A430EC"/>
    <w:rsid w:val="00A53724"/>
    <w:rsid w:val="00A54B2B"/>
    <w:rsid w:val="00A82346"/>
    <w:rsid w:val="00A9671C"/>
    <w:rsid w:val="00AA1553"/>
    <w:rsid w:val="00AC6A8E"/>
    <w:rsid w:val="00B05380"/>
    <w:rsid w:val="00B05962"/>
    <w:rsid w:val="00B15449"/>
    <w:rsid w:val="00B16C2F"/>
    <w:rsid w:val="00B27303"/>
    <w:rsid w:val="00B47FD1"/>
    <w:rsid w:val="00B516BB"/>
    <w:rsid w:val="00B7538C"/>
    <w:rsid w:val="00B84DB2"/>
    <w:rsid w:val="00B95E59"/>
    <w:rsid w:val="00BB7D2F"/>
    <w:rsid w:val="00BC3555"/>
    <w:rsid w:val="00C12B51"/>
    <w:rsid w:val="00C24650"/>
    <w:rsid w:val="00C25465"/>
    <w:rsid w:val="00C33079"/>
    <w:rsid w:val="00C55A12"/>
    <w:rsid w:val="00C604FA"/>
    <w:rsid w:val="00C6553E"/>
    <w:rsid w:val="00C83A13"/>
    <w:rsid w:val="00C86F10"/>
    <w:rsid w:val="00C9068C"/>
    <w:rsid w:val="00C92967"/>
    <w:rsid w:val="00CA3D0C"/>
    <w:rsid w:val="00CA654B"/>
    <w:rsid w:val="00CB72B8"/>
    <w:rsid w:val="00CB75D1"/>
    <w:rsid w:val="00CD0BA8"/>
    <w:rsid w:val="00CD4C7B"/>
    <w:rsid w:val="00CD58FE"/>
    <w:rsid w:val="00D16210"/>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52E66"/>
    <w:rsid w:val="00E62835"/>
    <w:rsid w:val="00E77645"/>
    <w:rsid w:val="00E83697"/>
    <w:rsid w:val="00E83C9D"/>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1579"/>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LCar">
    <w:name w:val="TAL Car"/>
    <w:link w:val="TAL"/>
    <w:qFormat/>
    <w:rsid w:val="004E27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90478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15-e/docs/R2-2109090.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tsg_ran/wg2_rl2/tsgr2_113-e/docs/R2-210220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5AIRPNAIUNRU-859666464-10914</_dlc_DocId>
    <_dlc_DocIdUrl xmlns="71c5aaf6-e6ce-465b-b873-5148d2a4c105">
      <Url>https://nokia.sharepoint.com/sites/c5g/e2earch/_layouts/15/DocIdRedir.aspx?ID=5AIRPNAIUNRU-859666464-10914</Url>
      <Description>5AIRPNAIUNRU-859666464-10914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1783</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11929</CharactersWithSpaces>
  <SharedDoc>false</SharedDoc>
  <HyperlinkBase/>
  <HLinks>
    <vt:vector size="12" baseType="variant">
      <vt:variant>
        <vt:i4>65649</vt:i4>
      </vt:variant>
      <vt:variant>
        <vt:i4>3</vt:i4>
      </vt:variant>
      <vt:variant>
        <vt:i4>0</vt:i4>
      </vt:variant>
      <vt:variant>
        <vt:i4>5</vt:i4>
      </vt:variant>
      <vt:variant>
        <vt:lpwstr>http://www.3gpp.org/ftp/tsg_ran/wg2_rl2/tsgr2_115-e/docs/R2-2109090.zip</vt:lpwstr>
      </vt:variant>
      <vt:variant>
        <vt:lpwstr/>
      </vt:variant>
      <vt:variant>
        <vt:i4>196722</vt:i4>
      </vt:variant>
      <vt:variant>
        <vt:i4>0</vt:i4>
      </vt:variant>
      <vt:variant>
        <vt:i4>0</vt:i4>
      </vt:variant>
      <vt:variant>
        <vt:i4>5</vt:i4>
      </vt:variant>
      <vt:variant>
        <vt:lpwstr>http://www.3gpp.org/ftp/tsg_ran/wg2_rl2/tsgr2_113-e/docs/R2-2102207.zip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3</cp:revision>
  <dcterms:created xsi:type="dcterms:W3CDTF">2022-02-14T14:12:00Z</dcterms:created>
  <dcterms:modified xsi:type="dcterms:W3CDTF">2022-02-14T17:57:00Z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a1f18847-e1b5-4159-97df-295ed54354e2</vt:lpwstr>
  </property>
</Properties>
</file>